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386E4" w14:textId="29BBE525" w:rsidR="00FE679D" w:rsidRDefault="00896EFC" w:rsidP="00FE679D">
      <w:pPr>
        <w:pStyle w:val="NoSpacing"/>
        <w:jc w:val="center"/>
        <w:rPr>
          <w:b/>
          <w:sz w:val="32"/>
          <w:szCs w:val="32"/>
          <w:lang w:val="en-GB"/>
        </w:rPr>
      </w:pPr>
      <w:r>
        <w:rPr>
          <w:rFonts w:ascii="Arial" w:hAnsi="Arial" w:cs="Arial"/>
          <w:b/>
          <w:noProof/>
          <w:color w:val="222222"/>
          <w:shd w:val="clear" w:color="auto" w:fill="FFFFFF"/>
          <w:lang w:val="en-US"/>
        </w:rPr>
        <w:drawing>
          <wp:anchor distT="0" distB="0" distL="114300" distR="114300" simplePos="0" relativeHeight="251659264" behindDoc="0" locked="0" layoutInCell="1" allowOverlap="1" wp14:anchorId="5A3963EB" wp14:editId="2852862C">
            <wp:simplePos x="0" y="0"/>
            <wp:positionH relativeFrom="margin">
              <wp:posOffset>1257300</wp:posOffset>
            </wp:positionH>
            <wp:positionV relativeFrom="margin">
              <wp:posOffset>-342900</wp:posOffset>
            </wp:positionV>
            <wp:extent cx="4692650" cy="99441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SR-baner-2014-1.jpg"/>
                    <pic:cNvPicPr/>
                  </pic:nvPicPr>
                  <pic:blipFill rotWithShape="1">
                    <a:blip r:embed="rId6">
                      <a:extLst>
                        <a:ext uri="{28A0092B-C50C-407E-A947-70E740481C1C}">
                          <a14:useLocalDpi xmlns:a14="http://schemas.microsoft.com/office/drawing/2010/main" val="0"/>
                        </a:ext>
                      </a:extLst>
                    </a:blip>
                    <a:srcRect l="2447" r="6398"/>
                    <a:stretch/>
                  </pic:blipFill>
                  <pic:spPr bwMode="auto">
                    <a:xfrm>
                      <a:off x="0" y="0"/>
                      <a:ext cx="4692650" cy="994410"/>
                    </a:xfrm>
                    <a:prstGeom prst="rect">
                      <a:avLst/>
                    </a:prstGeom>
                    <a:ln>
                      <a:noFill/>
                    </a:ln>
                    <a:extLst>
                      <a:ext uri="{53640926-AAD7-44d8-BBD7-CCE9431645EC}">
                        <a14:shadowObscured xmlns:a14="http://schemas.microsoft.com/office/drawing/2010/main"/>
                      </a:ext>
                    </a:extLst>
                  </pic:spPr>
                </pic:pic>
              </a:graphicData>
            </a:graphic>
          </wp:anchor>
        </w:drawing>
      </w:r>
      <w:r w:rsidR="00FE679D">
        <w:rPr>
          <w:b/>
          <w:sz w:val="32"/>
          <w:szCs w:val="32"/>
          <w:lang w:val="en-GB"/>
        </w:rPr>
        <w:t xml:space="preserve">                               </w:t>
      </w:r>
    </w:p>
    <w:p w14:paraId="60EAA926" w14:textId="77777777" w:rsidR="00FE679D" w:rsidRDefault="00FE679D" w:rsidP="00FE679D">
      <w:pPr>
        <w:pStyle w:val="NoSpacing"/>
        <w:jc w:val="center"/>
        <w:rPr>
          <w:b/>
          <w:sz w:val="32"/>
          <w:szCs w:val="32"/>
          <w:lang w:val="en-GB"/>
        </w:rPr>
      </w:pPr>
    </w:p>
    <w:tbl>
      <w:tblPr>
        <w:tblpPr w:leftFromText="141" w:rightFromText="141" w:vertAnchor="page" w:horzAnchor="page" w:tblpX="1353" w:tblpY="1238"/>
        <w:tblW w:w="1380" w:type="pct"/>
        <w:tblCellMar>
          <w:top w:w="72" w:type="dxa"/>
          <w:left w:w="115" w:type="dxa"/>
          <w:bottom w:w="72" w:type="dxa"/>
          <w:right w:w="115" w:type="dxa"/>
        </w:tblCellMar>
        <w:tblLook w:val="04A0" w:firstRow="1" w:lastRow="0" w:firstColumn="1" w:lastColumn="0" w:noHBand="0" w:noVBand="1"/>
      </w:tblPr>
      <w:tblGrid>
        <w:gridCol w:w="923"/>
        <w:gridCol w:w="1431"/>
      </w:tblGrid>
      <w:tr w:rsidR="00896EFC" w:rsidRPr="005F39C0" w14:paraId="0F027944" w14:textId="77777777" w:rsidTr="003A5616">
        <w:trPr>
          <w:trHeight w:val="1063"/>
        </w:trPr>
        <w:tc>
          <w:tcPr>
            <w:tcW w:w="1961" w:type="pct"/>
            <w:tcBorders>
              <w:bottom w:val="single" w:sz="4" w:space="0" w:color="943634"/>
            </w:tcBorders>
            <w:shd w:val="clear" w:color="auto" w:fill="943634"/>
            <w:vAlign w:val="bottom"/>
          </w:tcPr>
          <w:p w14:paraId="734F6C58" w14:textId="77777777" w:rsidR="00896EFC" w:rsidRPr="007B0114" w:rsidRDefault="00896EFC" w:rsidP="003A5616">
            <w:pPr>
              <w:tabs>
                <w:tab w:val="center" w:pos="4320"/>
                <w:tab w:val="right" w:pos="8640"/>
              </w:tabs>
              <w:rPr>
                <w:rFonts w:ascii="Calibri" w:eastAsia="SimSun" w:hAnsi="Calibri" w:cs="Calibri"/>
                <w:b/>
                <w:color w:val="FFFFFF"/>
                <w:sz w:val="20"/>
                <w:szCs w:val="20"/>
                <w:lang w:eastAsia="zh-TW" w:bidi="he-IL"/>
              </w:rPr>
            </w:pPr>
            <w:r w:rsidRPr="007B0114">
              <w:rPr>
                <w:rFonts w:ascii="Calibri" w:eastAsia="SimSun" w:hAnsi="Calibri" w:cs="Calibri"/>
                <w:b/>
                <w:color w:val="FFFFFF"/>
                <w:sz w:val="20"/>
                <w:szCs w:val="20"/>
                <w:lang w:eastAsia="zh-TW" w:bidi="he-IL"/>
              </w:rPr>
              <w:t>EFEE</w:t>
            </w:r>
          </w:p>
          <w:p w14:paraId="48FC55EB" w14:textId="77777777" w:rsidR="00896EFC" w:rsidRPr="007B0114" w:rsidRDefault="00896EFC" w:rsidP="003A5616">
            <w:pPr>
              <w:tabs>
                <w:tab w:val="center" w:pos="4320"/>
                <w:tab w:val="right" w:pos="8640"/>
              </w:tabs>
              <w:rPr>
                <w:rFonts w:ascii="Calibri" w:eastAsia="SimSun" w:hAnsi="Calibri" w:cs="Calibri"/>
                <w:color w:val="FFFFFF"/>
                <w:sz w:val="20"/>
                <w:szCs w:val="20"/>
                <w:lang w:eastAsia="zh-TW" w:bidi="he-IL"/>
              </w:rPr>
            </w:pPr>
          </w:p>
          <w:p w14:paraId="1378EC38" w14:textId="77777777" w:rsidR="00896EFC" w:rsidRPr="007B0114" w:rsidRDefault="00896EFC" w:rsidP="003A5616">
            <w:pPr>
              <w:tabs>
                <w:tab w:val="center" w:pos="4320"/>
                <w:tab w:val="right" w:pos="8640"/>
              </w:tabs>
              <w:rPr>
                <w:rFonts w:ascii="Calibri" w:eastAsia="SimSun" w:hAnsi="Calibri" w:cs="Calibri"/>
                <w:color w:val="FFFFFF"/>
                <w:sz w:val="20"/>
                <w:szCs w:val="20"/>
                <w:lang w:eastAsia="zh-TW" w:bidi="he-IL"/>
              </w:rPr>
            </w:pPr>
          </w:p>
          <w:p w14:paraId="210ADDA3" w14:textId="77777777" w:rsidR="00896EFC" w:rsidRPr="007B0114" w:rsidRDefault="00896EFC" w:rsidP="003A5616">
            <w:pPr>
              <w:tabs>
                <w:tab w:val="center" w:pos="4320"/>
                <w:tab w:val="right" w:pos="8640"/>
              </w:tabs>
              <w:rPr>
                <w:rFonts w:ascii="Calibri" w:eastAsia="SimSun" w:hAnsi="Calibri" w:cs="Calibri"/>
                <w:color w:val="FFFFFF"/>
                <w:sz w:val="20"/>
                <w:szCs w:val="20"/>
                <w:lang w:eastAsia="zh-TW" w:bidi="he-IL"/>
              </w:rPr>
            </w:pPr>
          </w:p>
        </w:tc>
        <w:tc>
          <w:tcPr>
            <w:tcW w:w="3039" w:type="pct"/>
            <w:tcBorders>
              <w:bottom w:val="single" w:sz="4" w:space="0" w:color="auto"/>
            </w:tcBorders>
            <w:vAlign w:val="bottom"/>
          </w:tcPr>
          <w:p w14:paraId="38E58005" w14:textId="77777777" w:rsidR="00896EFC" w:rsidRPr="007B0114" w:rsidRDefault="00896EFC" w:rsidP="003A5616">
            <w:pPr>
              <w:tabs>
                <w:tab w:val="center" w:pos="4320"/>
                <w:tab w:val="right" w:pos="8640"/>
              </w:tabs>
              <w:ind w:right="-114"/>
              <w:rPr>
                <w:rFonts w:ascii="Calibri" w:eastAsia="SimSun" w:hAnsi="Calibri" w:cs="Calibri"/>
                <w:bCs/>
                <w:color w:val="76923C"/>
                <w:sz w:val="20"/>
                <w:szCs w:val="20"/>
                <w:lang w:eastAsia="zh-TW" w:bidi="he-IL"/>
              </w:rPr>
            </w:pPr>
            <w:r w:rsidRPr="007B0114">
              <w:rPr>
                <w:rFonts w:ascii="Calibri" w:eastAsia="SimSun" w:hAnsi="Calibri" w:cs="Calibri"/>
                <w:bCs/>
                <w:color w:val="76923C"/>
                <w:sz w:val="20"/>
                <w:szCs w:val="20"/>
                <w:lang w:eastAsia="zh-TW" w:bidi="he-IL"/>
              </w:rPr>
              <w:t xml:space="preserve">THE EUROPEAN FEDERATION OF EDUCATION </w:t>
            </w:r>
          </w:p>
          <w:p w14:paraId="576D166F" w14:textId="77777777" w:rsidR="00896EFC" w:rsidRPr="007B0114" w:rsidRDefault="00896EFC" w:rsidP="003A5616">
            <w:pPr>
              <w:tabs>
                <w:tab w:val="center" w:pos="4320"/>
                <w:tab w:val="right" w:pos="8640"/>
              </w:tabs>
              <w:ind w:right="-114"/>
              <w:rPr>
                <w:rFonts w:ascii="Calibri" w:eastAsia="SimSun" w:hAnsi="Calibri" w:cs="Calibri"/>
                <w:bCs/>
                <w:color w:val="76923C"/>
                <w:sz w:val="20"/>
                <w:szCs w:val="20"/>
                <w:lang w:eastAsia="zh-TW" w:bidi="he-IL"/>
              </w:rPr>
            </w:pPr>
            <w:r w:rsidRPr="007B0114">
              <w:rPr>
                <w:rFonts w:ascii="Calibri" w:eastAsia="SimSun" w:hAnsi="Calibri" w:cs="Calibri"/>
                <w:bCs/>
                <w:color w:val="76923C"/>
                <w:sz w:val="20"/>
                <w:szCs w:val="20"/>
                <w:lang w:eastAsia="zh-TW" w:bidi="he-IL"/>
              </w:rPr>
              <w:t>EMPLOYERS</w:t>
            </w:r>
          </w:p>
        </w:tc>
      </w:tr>
    </w:tbl>
    <w:p w14:paraId="25680C38" w14:textId="58F2DEEA" w:rsidR="00FE679D" w:rsidRPr="00FE679D" w:rsidRDefault="00FE679D" w:rsidP="00FE679D">
      <w:pPr>
        <w:pStyle w:val="NoSpacing"/>
        <w:rPr>
          <w:rFonts w:asciiTheme="majorHAnsi" w:hAnsiTheme="majorHAnsi"/>
          <w:b/>
          <w:sz w:val="28"/>
          <w:szCs w:val="28"/>
          <w:lang w:val="en-GB"/>
        </w:rPr>
      </w:pPr>
      <w:r w:rsidRPr="00FE679D">
        <w:rPr>
          <w:rFonts w:asciiTheme="majorHAnsi" w:hAnsiTheme="majorHAnsi"/>
          <w:b/>
          <w:sz w:val="28"/>
          <w:szCs w:val="28"/>
          <w:lang w:val="en-GB"/>
        </w:rPr>
        <w:t>Report EFEE Peer</w:t>
      </w:r>
      <w:r w:rsidR="009E1D80">
        <w:rPr>
          <w:rFonts w:asciiTheme="majorHAnsi" w:hAnsiTheme="majorHAnsi"/>
          <w:b/>
          <w:sz w:val="28"/>
          <w:szCs w:val="28"/>
          <w:lang w:val="en-GB"/>
        </w:rPr>
        <w:t xml:space="preserve"> Learning Visit to</w:t>
      </w:r>
      <w:r w:rsidR="00896EFC">
        <w:rPr>
          <w:rFonts w:asciiTheme="majorHAnsi" w:hAnsiTheme="majorHAnsi"/>
          <w:b/>
          <w:sz w:val="28"/>
          <w:szCs w:val="28"/>
          <w:lang w:val="en-GB"/>
        </w:rPr>
        <w:t xml:space="preserve"> Croatia</w:t>
      </w:r>
    </w:p>
    <w:p w14:paraId="23A98C06" w14:textId="261CF8C9" w:rsidR="00FE679D" w:rsidRPr="00FE679D" w:rsidRDefault="00896EFC" w:rsidP="00FE679D">
      <w:pPr>
        <w:pStyle w:val="NoSpacing"/>
        <w:rPr>
          <w:rFonts w:asciiTheme="majorHAnsi" w:hAnsiTheme="majorHAnsi"/>
          <w:sz w:val="24"/>
          <w:szCs w:val="24"/>
          <w:lang w:val="en-GB"/>
        </w:rPr>
      </w:pPr>
      <w:r>
        <w:rPr>
          <w:rFonts w:asciiTheme="majorHAnsi" w:hAnsiTheme="majorHAnsi"/>
          <w:sz w:val="24"/>
          <w:szCs w:val="24"/>
          <w:lang w:val="en-GB"/>
        </w:rPr>
        <w:t>17-18 September 2019</w:t>
      </w:r>
    </w:p>
    <w:p w14:paraId="6234C4E9" w14:textId="77777777" w:rsidR="00896EFC" w:rsidRDefault="00896EFC" w:rsidP="00EE2F54">
      <w:pPr>
        <w:spacing w:line="276" w:lineRule="auto"/>
        <w:jc w:val="both"/>
        <w:rPr>
          <w:rFonts w:asciiTheme="majorHAnsi" w:hAnsiTheme="majorHAnsi"/>
          <w:b/>
        </w:rPr>
      </w:pPr>
    </w:p>
    <w:p w14:paraId="6223229B" w14:textId="420E7C3C" w:rsidR="00896EFC" w:rsidRPr="00896EFC" w:rsidRDefault="00896EFC" w:rsidP="00EE2F54">
      <w:pPr>
        <w:spacing w:line="276" w:lineRule="auto"/>
        <w:jc w:val="both"/>
        <w:rPr>
          <w:rFonts w:asciiTheme="majorHAnsi" w:hAnsiTheme="majorHAnsi"/>
          <w:b/>
          <w:sz w:val="28"/>
          <w:szCs w:val="28"/>
        </w:rPr>
      </w:pPr>
      <w:r w:rsidRPr="00896EFC">
        <w:rPr>
          <w:rFonts w:asciiTheme="majorHAnsi" w:hAnsiTheme="majorHAnsi"/>
          <w:b/>
          <w:sz w:val="28"/>
          <w:szCs w:val="28"/>
        </w:rPr>
        <w:t>Supporting teachers, staff and leaders of education and training institutions</w:t>
      </w:r>
      <w:r w:rsidR="00F326F7">
        <w:rPr>
          <w:rFonts w:asciiTheme="majorHAnsi" w:hAnsiTheme="majorHAnsi"/>
          <w:b/>
          <w:sz w:val="28"/>
          <w:szCs w:val="28"/>
        </w:rPr>
        <w:t>: key for making change happen</w:t>
      </w:r>
    </w:p>
    <w:p w14:paraId="21D20A29" w14:textId="57E2B96E" w:rsidR="00EE2F54" w:rsidRDefault="00896EFC" w:rsidP="00EE2F54">
      <w:pPr>
        <w:spacing w:line="276" w:lineRule="auto"/>
        <w:jc w:val="both"/>
        <w:rPr>
          <w:rFonts w:asciiTheme="majorHAnsi" w:hAnsiTheme="majorHAnsi"/>
          <w:sz w:val="22"/>
          <w:szCs w:val="22"/>
        </w:rPr>
      </w:pPr>
      <w:r>
        <w:rPr>
          <w:rFonts w:asciiTheme="majorHAnsi" w:hAnsiTheme="majorHAnsi"/>
          <w:sz w:val="22"/>
          <w:szCs w:val="22"/>
        </w:rPr>
        <w:t>On 17 and 18 September 2019</w:t>
      </w:r>
      <w:r w:rsidR="00EE2F54">
        <w:rPr>
          <w:rFonts w:asciiTheme="majorHAnsi" w:hAnsiTheme="majorHAnsi"/>
          <w:sz w:val="22"/>
          <w:szCs w:val="22"/>
        </w:rPr>
        <w:t>, the EFEE Peer Le</w:t>
      </w:r>
      <w:r>
        <w:rPr>
          <w:rFonts w:asciiTheme="majorHAnsi" w:hAnsiTheme="majorHAnsi"/>
          <w:sz w:val="22"/>
          <w:szCs w:val="22"/>
        </w:rPr>
        <w:t>arning Visit (PLV) to Croatia took place in Zagreb</w:t>
      </w:r>
      <w:r w:rsidR="00EE2F54">
        <w:rPr>
          <w:rFonts w:asciiTheme="majorHAnsi" w:hAnsiTheme="majorHAnsi"/>
          <w:sz w:val="22"/>
          <w:szCs w:val="22"/>
        </w:rPr>
        <w:t xml:space="preserve"> on ‘</w:t>
      </w:r>
      <w:r>
        <w:rPr>
          <w:rFonts w:asciiTheme="majorHAnsi" w:hAnsiTheme="majorHAnsi"/>
          <w:sz w:val="22"/>
          <w:szCs w:val="22"/>
        </w:rPr>
        <w:t>Supporting teachers, staff and leaders of education and training institutions’</w:t>
      </w:r>
      <w:r w:rsidR="00EE2F54">
        <w:rPr>
          <w:rFonts w:asciiTheme="majorHAnsi" w:hAnsiTheme="majorHAnsi"/>
          <w:sz w:val="22"/>
          <w:szCs w:val="22"/>
        </w:rPr>
        <w:t>. The event was hosted and co-organised by</w:t>
      </w:r>
      <w:r>
        <w:rPr>
          <w:rFonts w:asciiTheme="majorHAnsi" w:hAnsiTheme="majorHAnsi"/>
          <w:sz w:val="22"/>
          <w:szCs w:val="22"/>
        </w:rPr>
        <w:t xml:space="preserve"> the Association of Croatian </w:t>
      </w:r>
      <w:r w:rsidRPr="00896EFC">
        <w:rPr>
          <w:rFonts w:asciiTheme="majorHAnsi" w:hAnsiTheme="majorHAnsi"/>
          <w:sz w:val="22"/>
          <w:szCs w:val="22"/>
        </w:rPr>
        <w:t>Secondary School Principals</w:t>
      </w:r>
      <w:r>
        <w:rPr>
          <w:rFonts w:asciiTheme="majorHAnsi" w:hAnsiTheme="majorHAnsi"/>
          <w:sz w:val="22"/>
          <w:szCs w:val="22"/>
        </w:rPr>
        <w:t xml:space="preserve"> (member of EFEE). In total 10</w:t>
      </w:r>
      <w:r w:rsidR="00EE2F54">
        <w:rPr>
          <w:rFonts w:asciiTheme="majorHAnsi" w:hAnsiTheme="majorHAnsi"/>
          <w:sz w:val="22"/>
          <w:szCs w:val="22"/>
        </w:rPr>
        <w:t xml:space="preserve"> EFEE members participated in the PLV from Belgium (Flemish spea</w:t>
      </w:r>
      <w:r>
        <w:rPr>
          <w:rFonts w:asciiTheme="majorHAnsi" w:hAnsiTheme="majorHAnsi"/>
          <w:sz w:val="22"/>
          <w:szCs w:val="22"/>
        </w:rPr>
        <w:t xml:space="preserve">king part), Cyprus, </w:t>
      </w:r>
      <w:r w:rsidR="00CD51B2">
        <w:rPr>
          <w:rFonts w:asciiTheme="majorHAnsi" w:hAnsiTheme="majorHAnsi"/>
          <w:sz w:val="22"/>
          <w:szCs w:val="22"/>
        </w:rPr>
        <w:t xml:space="preserve">Netherlands, </w:t>
      </w:r>
      <w:r>
        <w:rPr>
          <w:rFonts w:asciiTheme="majorHAnsi" w:hAnsiTheme="majorHAnsi"/>
          <w:sz w:val="22"/>
          <w:szCs w:val="22"/>
        </w:rPr>
        <w:t>Norway and Slovenia.</w:t>
      </w:r>
    </w:p>
    <w:p w14:paraId="11DC8DDB" w14:textId="77777777" w:rsidR="00EE2F54" w:rsidRDefault="00EE2F54" w:rsidP="00EE2F54">
      <w:pPr>
        <w:spacing w:line="276" w:lineRule="auto"/>
        <w:jc w:val="both"/>
        <w:rPr>
          <w:rFonts w:asciiTheme="majorHAnsi" w:hAnsiTheme="majorHAnsi"/>
          <w:sz w:val="22"/>
          <w:szCs w:val="22"/>
        </w:rPr>
      </w:pPr>
    </w:p>
    <w:p w14:paraId="1C3D0C32" w14:textId="46DD23F9" w:rsidR="008D02E6" w:rsidRPr="00866C37" w:rsidRDefault="003A5616" w:rsidP="00EE2F54">
      <w:pPr>
        <w:spacing w:line="276" w:lineRule="auto"/>
        <w:jc w:val="both"/>
        <w:rPr>
          <w:rFonts w:asciiTheme="majorHAnsi" w:hAnsiTheme="majorHAnsi"/>
          <w:b/>
          <w:sz w:val="22"/>
          <w:szCs w:val="22"/>
          <w:u w:val="single"/>
        </w:rPr>
      </w:pPr>
      <w:r w:rsidRPr="00866C37">
        <w:rPr>
          <w:rFonts w:asciiTheme="majorHAnsi" w:hAnsiTheme="majorHAnsi"/>
          <w:b/>
          <w:sz w:val="22"/>
          <w:szCs w:val="22"/>
          <w:u w:val="single"/>
        </w:rPr>
        <w:t xml:space="preserve">Supporting teachers and leaders in </w:t>
      </w:r>
      <w:r w:rsidR="00866C37" w:rsidRPr="00866C37">
        <w:rPr>
          <w:rFonts w:asciiTheme="majorHAnsi" w:hAnsiTheme="majorHAnsi"/>
          <w:b/>
          <w:sz w:val="22"/>
          <w:szCs w:val="22"/>
          <w:u w:val="single"/>
        </w:rPr>
        <w:t xml:space="preserve">secondary education </w:t>
      </w:r>
    </w:p>
    <w:p w14:paraId="366CD12B" w14:textId="00FC3A92" w:rsidR="00841343" w:rsidRDefault="003A5616" w:rsidP="00EE2F54">
      <w:pPr>
        <w:spacing w:line="276" w:lineRule="auto"/>
        <w:jc w:val="both"/>
        <w:rPr>
          <w:rFonts w:asciiTheme="majorHAnsi" w:hAnsiTheme="majorHAnsi"/>
          <w:sz w:val="22"/>
          <w:szCs w:val="22"/>
        </w:rPr>
      </w:pPr>
      <w:r>
        <w:rPr>
          <w:rFonts w:asciiTheme="majorHAnsi" w:hAnsiTheme="majorHAnsi"/>
          <w:sz w:val="22"/>
          <w:szCs w:val="22"/>
        </w:rPr>
        <w:t>The</w:t>
      </w:r>
      <w:r w:rsidR="002B1097">
        <w:rPr>
          <w:rFonts w:asciiTheme="majorHAnsi" w:hAnsiTheme="majorHAnsi"/>
          <w:sz w:val="22"/>
          <w:szCs w:val="22"/>
        </w:rPr>
        <w:t xml:space="preserve"> first day,</w:t>
      </w:r>
      <w:r>
        <w:rPr>
          <w:rFonts w:asciiTheme="majorHAnsi" w:hAnsiTheme="majorHAnsi"/>
          <w:sz w:val="22"/>
          <w:szCs w:val="22"/>
        </w:rPr>
        <w:t xml:space="preserve"> </w:t>
      </w:r>
      <w:proofErr w:type="gramStart"/>
      <w:r>
        <w:rPr>
          <w:rFonts w:asciiTheme="majorHAnsi" w:hAnsiTheme="majorHAnsi"/>
          <w:sz w:val="22"/>
          <w:szCs w:val="22"/>
        </w:rPr>
        <w:t xml:space="preserve">participants were welcomed </w:t>
      </w:r>
      <w:r w:rsidR="00544CA6">
        <w:rPr>
          <w:rFonts w:asciiTheme="majorHAnsi" w:hAnsiTheme="majorHAnsi"/>
          <w:sz w:val="22"/>
          <w:szCs w:val="22"/>
        </w:rPr>
        <w:t xml:space="preserve">by principal </w:t>
      </w:r>
      <w:proofErr w:type="spellStart"/>
      <w:r w:rsidR="00544CA6">
        <w:rPr>
          <w:rFonts w:asciiTheme="majorHAnsi" w:hAnsiTheme="majorHAnsi"/>
          <w:sz w:val="22"/>
          <w:szCs w:val="22"/>
        </w:rPr>
        <w:t>Ljubica</w:t>
      </w:r>
      <w:proofErr w:type="spellEnd"/>
      <w:r w:rsidR="00544CA6">
        <w:rPr>
          <w:rFonts w:asciiTheme="majorHAnsi" w:hAnsiTheme="majorHAnsi"/>
          <w:sz w:val="22"/>
          <w:szCs w:val="22"/>
        </w:rPr>
        <w:t xml:space="preserve"> </w:t>
      </w:r>
      <w:proofErr w:type="spellStart"/>
      <w:r w:rsidR="00544CA6">
        <w:rPr>
          <w:rFonts w:asciiTheme="majorHAnsi" w:hAnsiTheme="majorHAnsi"/>
          <w:sz w:val="22"/>
          <w:szCs w:val="22"/>
        </w:rPr>
        <w:t>Banovic</w:t>
      </w:r>
      <w:proofErr w:type="spellEnd"/>
      <w:r w:rsidR="00544CA6">
        <w:rPr>
          <w:rFonts w:asciiTheme="majorHAnsi" w:hAnsiTheme="majorHAnsi"/>
          <w:sz w:val="22"/>
          <w:szCs w:val="22"/>
        </w:rPr>
        <w:t xml:space="preserve"> </w:t>
      </w:r>
      <w:r>
        <w:rPr>
          <w:rFonts w:asciiTheme="majorHAnsi" w:hAnsiTheme="majorHAnsi"/>
          <w:sz w:val="22"/>
          <w:szCs w:val="22"/>
        </w:rPr>
        <w:t xml:space="preserve">at the </w:t>
      </w:r>
      <w:r w:rsidRPr="003A5616">
        <w:rPr>
          <w:rFonts w:asciiTheme="majorHAnsi" w:hAnsiTheme="majorHAnsi"/>
          <w:sz w:val="22"/>
          <w:szCs w:val="22"/>
        </w:rPr>
        <w:t xml:space="preserve">Dormitory </w:t>
      </w:r>
      <w:proofErr w:type="spellStart"/>
      <w:r w:rsidRPr="003A5616">
        <w:rPr>
          <w:rFonts w:asciiTheme="majorHAnsi" w:hAnsiTheme="majorHAnsi"/>
          <w:sz w:val="22"/>
          <w:szCs w:val="22"/>
        </w:rPr>
        <w:t>Marije</w:t>
      </w:r>
      <w:proofErr w:type="spellEnd"/>
      <w:r w:rsidRPr="003A5616">
        <w:rPr>
          <w:rFonts w:asciiTheme="majorHAnsi" w:hAnsiTheme="majorHAnsi"/>
          <w:sz w:val="22"/>
          <w:szCs w:val="22"/>
        </w:rPr>
        <w:t xml:space="preserve"> </w:t>
      </w:r>
      <w:proofErr w:type="spellStart"/>
      <w:r w:rsidRPr="003A5616">
        <w:rPr>
          <w:rFonts w:asciiTheme="majorHAnsi" w:hAnsiTheme="majorHAnsi"/>
          <w:sz w:val="22"/>
          <w:szCs w:val="22"/>
        </w:rPr>
        <w:t>Jambrišak</w:t>
      </w:r>
      <w:proofErr w:type="spellEnd"/>
      <w:proofErr w:type="gramEnd"/>
      <w:r>
        <w:rPr>
          <w:rFonts w:asciiTheme="majorHAnsi" w:hAnsiTheme="majorHAnsi"/>
          <w:sz w:val="22"/>
          <w:szCs w:val="22"/>
        </w:rPr>
        <w:t xml:space="preserve">, where pupils who are not able to stay at home (because of long distances or other social reasons) are offered a home and support along their secondary education studies. </w:t>
      </w:r>
    </w:p>
    <w:p w14:paraId="18BED0C1" w14:textId="2B0447C1" w:rsidR="00981B9D" w:rsidRDefault="00841343" w:rsidP="00EE2F54">
      <w:pPr>
        <w:spacing w:line="276" w:lineRule="auto"/>
        <w:jc w:val="both"/>
        <w:rPr>
          <w:rFonts w:asciiTheme="majorHAnsi" w:hAnsiTheme="majorHAnsi"/>
          <w:sz w:val="22"/>
          <w:szCs w:val="22"/>
        </w:rPr>
      </w:pPr>
      <w:r>
        <w:rPr>
          <w:rFonts w:asciiTheme="majorHAnsi" w:hAnsiTheme="majorHAnsi"/>
          <w:sz w:val="22"/>
          <w:szCs w:val="22"/>
        </w:rPr>
        <w:t>The first speaker of the event</w:t>
      </w:r>
      <w:r w:rsidR="00066FC1">
        <w:rPr>
          <w:rFonts w:asciiTheme="majorHAnsi" w:hAnsiTheme="majorHAnsi"/>
          <w:sz w:val="22"/>
          <w:szCs w:val="22"/>
        </w:rPr>
        <w:t xml:space="preserve">, Ms </w:t>
      </w:r>
      <w:proofErr w:type="spellStart"/>
      <w:r w:rsidR="00066FC1" w:rsidRPr="00066FC1">
        <w:rPr>
          <w:rFonts w:asciiTheme="majorHAnsi" w:hAnsiTheme="majorHAnsi"/>
          <w:sz w:val="22"/>
          <w:szCs w:val="22"/>
        </w:rPr>
        <w:t>Vesna</w:t>
      </w:r>
      <w:proofErr w:type="spellEnd"/>
      <w:r w:rsidR="00066FC1" w:rsidRPr="00066FC1">
        <w:rPr>
          <w:rFonts w:asciiTheme="majorHAnsi" w:hAnsiTheme="majorHAnsi"/>
          <w:sz w:val="22"/>
          <w:szCs w:val="22"/>
        </w:rPr>
        <w:t xml:space="preserve"> </w:t>
      </w:r>
      <w:proofErr w:type="spellStart"/>
      <w:r w:rsidR="00066FC1" w:rsidRPr="00066FC1">
        <w:rPr>
          <w:rFonts w:asciiTheme="majorHAnsi" w:hAnsiTheme="majorHAnsi"/>
          <w:sz w:val="22"/>
          <w:szCs w:val="22"/>
        </w:rPr>
        <w:t>Anđelić</w:t>
      </w:r>
      <w:proofErr w:type="spellEnd"/>
      <w:r w:rsidR="00B83C83">
        <w:rPr>
          <w:rFonts w:asciiTheme="majorHAnsi" w:hAnsiTheme="majorHAnsi"/>
          <w:sz w:val="22"/>
          <w:szCs w:val="22"/>
        </w:rPr>
        <w:t xml:space="preserve"> from the </w:t>
      </w:r>
      <w:r w:rsidR="00B83C83" w:rsidRPr="00B83C83">
        <w:rPr>
          <w:rFonts w:asciiTheme="majorHAnsi" w:hAnsiTheme="majorHAnsi"/>
          <w:sz w:val="22"/>
          <w:szCs w:val="22"/>
        </w:rPr>
        <w:t>Agen</w:t>
      </w:r>
      <w:r w:rsidR="00B83C83">
        <w:rPr>
          <w:rFonts w:asciiTheme="majorHAnsi" w:hAnsiTheme="majorHAnsi"/>
          <w:sz w:val="22"/>
          <w:szCs w:val="22"/>
        </w:rPr>
        <w:t xml:space="preserve">cy for Vocational Education and </w:t>
      </w:r>
      <w:r w:rsidR="00B83C83" w:rsidRPr="00B83C83">
        <w:rPr>
          <w:rFonts w:asciiTheme="majorHAnsi" w:hAnsiTheme="majorHAnsi"/>
          <w:sz w:val="22"/>
          <w:szCs w:val="22"/>
        </w:rPr>
        <w:t>Training and Adult Education</w:t>
      </w:r>
      <w:r w:rsidR="00981B9D">
        <w:rPr>
          <w:rFonts w:asciiTheme="majorHAnsi" w:hAnsiTheme="majorHAnsi"/>
          <w:sz w:val="22"/>
          <w:szCs w:val="22"/>
        </w:rPr>
        <w:t>,</w:t>
      </w:r>
      <w:r w:rsidR="00B83C83">
        <w:rPr>
          <w:rFonts w:asciiTheme="majorHAnsi" w:hAnsiTheme="majorHAnsi"/>
          <w:sz w:val="22"/>
          <w:szCs w:val="22"/>
        </w:rPr>
        <w:t xml:space="preserve"> </w:t>
      </w:r>
      <w:r>
        <w:rPr>
          <w:rFonts w:asciiTheme="majorHAnsi" w:hAnsiTheme="majorHAnsi"/>
          <w:sz w:val="22"/>
          <w:szCs w:val="22"/>
        </w:rPr>
        <w:t xml:space="preserve">discussed in her presentation also the theme of ‘support’, but this time directed towards </w:t>
      </w:r>
      <w:r w:rsidRPr="00866C37">
        <w:rPr>
          <w:rFonts w:asciiTheme="majorHAnsi" w:hAnsiTheme="majorHAnsi"/>
          <w:b/>
          <w:sz w:val="22"/>
          <w:szCs w:val="22"/>
        </w:rPr>
        <w:t xml:space="preserve">teachers </w:t>
      </w:r>
      <w:r w:rsidR="00866C37" w:rsidRPr="00866C37">
        <w:rPr>
          <w:rFonts w:asciiTheme="majorHAnsi" w:hAnsiTheme="majorHAnsi"/>
          <w:b/>
          <w:sz w:val="22"/>
          <w:szCs w:val="22"/>
        </w:rPr>
        <w:t xml:space="preserve">and trainers </w:t>
      </w:r>
      <w:r w:rsidRPr="00866C37">
        <w:rPr>
          <w:rFonts w:asciiTheme="majorHAnsi" w:hAnsiTheme="majorHAnsi"/>
          <w:b/>
          <w:sz w:val="22"/>
          <w:szCs w:val="22"/>
        </w:rPr>
        <w:t>in vocational education and training</w:t>
      </w:r>
      <w:r w:rsidR="00FD1B20" w:rsidRPr="00866C37">
        <w:rPr>
          <w:rFonts w:asciiTheme="majorHAnsi" w:hAnsiTheme="majorHAnsi"/>
          <w:b/>
          <w:sz w:val="22"/>
          <w:szCs w:val="22"/>
        </w:rPr>
        <w:t xml:space="preserve"> (VET)</w:t>
      </w:r>
      <w:r w:rsidR="00066FC1">
        <w:rPr>
          <w:rFonts w:asciiTheme="majorHAnsi" w:hAnsiTheme="majorHAnsi"/>
          <w:sz w:val="22"/>
          <w:szCs w:val="22"/>
        </w:rPr>
        <w:t xml:space="preserve"> institutions.</w:t>
      </w:r>
      <w:r w:rsidR="00FD1B20">
        <w:rPr>
          <w:rFonts w:asciiTheme="majorHAnsi" w:hAnsiTheme="majorHAnsi"/>
          <w:sz w:val="22"/>
          <w:szCs w:val="22"/>
        </w:rPr>
        <w:t xml:space="preserve"> </w:t>
      </w:r>
      <w:r w:rsidR="00544CA6">
        <w:rPr>
          <w:rFonts w:asciiTheme="majorHAnsi" w:hAnsiTheme="majorHAnsi"/>
          <w:sz w:val="22"/>
          <w:szCs w:val="22"/>
        </w:rPr>
        <w:t xml:space="preserve">The </w:t>
      </w:r>
      <w:r w:rsidR="00E03788">
        <w:rPr>
          <w:rFonts w:asciiTheme="majorHAnsi" w:hAnsiTheme="majorHAnsi"/>
          <w:sz w:val="22"/>
          <w:szCs w:val="22"/>
        </w:rPr>
        <w:t xml:space="preserve">shortly presented the </w:t>
      </w:r>
      <w:r w:rsidR="00544CA6">
        <w:rPr>
          <w:rFonts w:asciiTheme="majorHAnsi" w:hAnsiTheme="majorHAnsi"/>
          <w:sz w:val="22"/>
          <w:szCs w:val="22"/>
        </w:rPr>
        <w:t xml:space="preserve">tasks of the Agency </w:t>
      </w:r>
      <w:r w:rsidR="00E03788">
        <w:rPr>
          <w:rFonts w:asciiTheme="majorHAnsi" w:hAnsiTheme="majorHAnsi"/>
          <w:sz w:val="22"/>
          <w:szCs w:val="22"/>
        </w:rPr>
        <w:t xml:space="preserve">focusing </w:t>
      </w:r>
      <w:r w:rsidR="00544CA6">
        <w:rPr>
          <w:rFonts w:asciiTheme="majorHAnsi" w:hAnsiTheme="majorHAnsi"/>
          <w:sz w:val="22"/>
          <w:szCs w:val="22"/>
        </w:rPr>
        <w:t>on</w:t>
      </w:r>
      <w:r w:rsidR="00E03788">
        <w:rPr>
          <w:rFonts w:asciiTheme="majorHAnsi" w:hAnsiTheme="majorHAnsi"/>
          <w:sz w:val="22"/>
          <w:szCs w:val="22"/>
        </w:rPr>
        <w:t xml:space="preserve"> among others</w:t>
      </w:r>
      <w:r w:rsidR="00544CA6">
        <w:rPr>
          <w:rFonts w:asciiTheme="majorHAnsi" w:hAnsiTheme="majorHAnsi"/>
          <w:sz w:val="22"/>
          <w:szCs w:val="22"/>
        </w:rPr>
        <w:t xml:space="preserve"> </w:t>
      </w:r>
      <w:r w:rsidR="00780116">
        <w:rPr>
          <w:rFonts w:asciiTheme="majorHAnsi" w:hAnsiTheme="majorHAnsi"/>
          <w:sz w:val="22"/>
          <w:szCs w:val="22"/>
        </w:rPr>
        <w:t xml:space="preserve">on </w:t>
      </w:r>
      <w:r w:rsidR="00544CA6" w:rsidRPr="00544CA6">
        <w:rPr>
          <w:rFonts w:asciiTheme="majorHAnsi" w:hAnsiTheme="majorHAnsi"/>
          <w:sz w:val="22"/>
          <w:szCs w:val="22"/>
        </w:rPr>
        <w:t>in-service training</w:t>
      </w:r>
      <w:r w:rsidR="00544CA6">
        <w:rPr>
          <w:rFonts w:asciiTheme="majorHAnsi" w:hAnsiTheme="majorHAnsi"/>
          <w:sz w:val="22"/>
          <w:szCs w:val="22"/>
        </w:rPr>
        <w:t xml:space="preserve"> of teachers and trainers, p</w:t>
      </w:r>
      <w:r w:rsidR="00544CA6" w:rsidRPr="00544CA6">
        <w:rPr>
          <w:rFonts w:asciiTheme="majorHAnsi" w:hAnsiTheme="majorHAnsi"/>
          <w:sz w:val="22"/>
          <w:szCs w:val="22"/>
        </w:rPr>
        <w:t>rofessional and pedagogical monitoring of schools</w:t>
      </w:r>
      <w:r w:rsidR="00544CA6">
        <w:rPr>
          <w:rFonts w:asciiTheme="majorHAnsi" w:hAnsiTheme="majorHAnsi"/>
          <w:sz w:val="22"/>
          <w:szCs w:val="22"/>
        </w:rPr>
        <w:t>, de</w:t>
      </w:r>
      <w:r w:rsidR="00544CA6" w:rsidRPr="00544CA6">
        <w:rPr>
          <w:rFonts w:asciiTheme="majorHAnsi" w:hAnsiTheme="majorHAnsi"/>
          <w:sz w:val="22"/>
          <w:szCs w:val="22"/>
        </w:rPr>
        <w:t>velopment of VET curricula</w:t>
      </w:r>
      <w:r w:rsidR="00544CA6">
        <w:rPr>
          <w:rFonts w:asciiTheme="majorHAnsi" w:hAnsiTheme="majorHAnsi"/>
          <w:sz w:val="22"/>
          <w:szCs w:val="22"/>
        </w:rPr>
        <w:t>, and e</w:t>
      </w:r>
      <w:r w:rsidR="00544CA6" w:rsidRPr="00544CA6">
        <w:rPr>
          <w:rFonts w:asciiTheme="majorHAnsi" w:hAnsiTheme="majorHAnsi"/>
          <w:sz w:val="22"/>
          <w:szCs w:val="22"/>
        </w:rPr>
        <w:t>valuation and external evaluation of VET schools</w:t>
      </w:r>
      <w:r w:rsidR="00544CA6">
        <w:rPr>
          <w:rFonts w:asciiTheme="majorHAnsi" w:hAnsiTheme="majorHAnsi"/>
          <w:sz w:val="22"/>
          <w:szCs w:val="22"/>
        </w:rPr>
        <w:t xml:space="preserve">. Ms </w:t>
      </w:r>
      <w:proofErr w:type="spellStart"/>
      <w:r w:rsidR="00544CA6" w:rsidRPr="00066FC1">
        <w:rPr>
          <w:rFonts w:asciiTheme="majorHAnsi" w:hAnsiTheme="majorHAnsi"/>
          <w:sz w:val="22"/>
          <w:szCs w:val="22"/>
        </w:rPr>
        <w:t>Anđelić</w:t>
      </w:r>
      <w:proofErr w:type="spellEnd"/>
      <w:r w:rsidR="00FD1B20">
        <w:rPr>
          <w:rFonts w:asciiTheme="majorHAnsi" w:hAnsiTheme="majorHAnsi"/>
          <w:sz w:val="22"/>
          <w:szCs w:val="22"/>
        </w:rPr>
        <w:t xml:space="preserve"> explained that about 70% of the Secondary Education pupils in Croatia opt for VET schools. However </w:t>
      </w:r>
      <w:r w:rsidR="00B83C83">
        <w:rPr>
          <w:rFonts w:asciiTheme="majorHAnsi" w:hAnsiTheme="majorHAnsi"/>
          <w:sz w:val="22"/>
          <w:szCs w:val="22"/>
        </w:rPr>
        <w:t>not because it is their first choice, but because of the fact that there are limited places avail</w:t>
      </w:r>
      <w:r w:rsidR="00544CA6">
        <w:rPr>
          <w:rFonts w:asciiTheme="majorHAnsi" w:hAnsiTheme="majorHAnsi"/>
          <w:sz w:val="22"/>
          <w:szCs w:val="22"/>
        </w:rPr>
        <w:t>a</w:t>
      </w:r>
      <w:r w:rsidR="00B83C83">
        <w:rPr>
          <w:rFonts w:asciiTheme="majorHAnsi" w:hAnsiTheme="majorHAnsi"/>
          <w:sz w:val="22"/>
          <w:szCs w:val="22"/>
        </w:rPr>
        <w:t xml:space="preserve">ble in Grammar schools / Gymnasia. </w:t>
      </w:r>
      <w:r w:rsidR="00981B9D">
        <w:rPr>
          <w:rFonts w:asciiTheme="majorHAnsi" w:hAnsiTheme="majorHAnsi"/>
          <w:sz w:val="22"/>
          <w:szCs w:val="22"/>
        </w:rPr>
        <w:t xml:space="preserve">In order to change this mind-set, and make VET really a first choice, the Agency developed four key priorities for improvement: </w:t>
      </w:r>
      <w:r w:rsidR="00F326F7">
        <w:rPr>
          <w:rFonts w:asciiTheme="majorHAnsi" w:hAnsiTheme="majorHAnsi"/>
          <w:sz w:val="22"/>
          <w:szCs w:val="22"/>
        </w:rPr>
        <w:t xml:space="preserve">1. Enhancing the relevance of VET for the labour market, 2. Improving the quality of VET, 3. Strengthening excellence, attraction and inclusion in VET, 4. </w:t>
      </w:r>
      <w:proofErr w:type="gramStart"/>
      <w:r w:rsidR="00F326F7">
        <w:rPr>
          <w:rFonts w:asciiTheme="majorHAnsi" w:hAnsiTheme="majorHAnsi"/>
          <w:sz w:val="22"/>
          <w:szCs w:val="22"/>
        </w:rPr>
        <w:t>Enhancing internationalisat</w:t>
      </w:r>
      <w:r w:rsidR="00544CA6">
        <w:rPr>
          <w:rFonts w:asciiTheme="majorHAnsi" w:hAnsiTheme="majorHAnsi"/>
          <w:sz w:val="22"/>
          <w:szCs w:val="22"/>
        </w:rPr>
        <w:t>ion and supporting international</w:t>
      </w:r>
      <w:r w:rsidR="00F326F7">
        <w:rPr>
          <w:rFonts w:asciiTheme="majorHAnsi" w:hAnsiTheme="majorHAnsi"/>
          <w:sz w:val="22"/>
          <w:szCs w:val="22"/>
        </w:rPr>
        <w:t xml:space="preserve"> mobility of students and teachers.</w:t>
      </w:r>
      <w:proofErr w:type="gramEnd"/>
      <w:r w:rsidR="00F326F7">
        <w:rPr>
          <w:rFonts w:asciiTheme="majorHAnsi" w:hAnsiTheme="majorHAnsi"/>
          <w:sz w:val="22"/>
          <w:szCs w:val="22"/>
        </w:rPr>
        <w:t xml:space="preserve"> These changes furthermore request excellent teachers and trainers with updated skills and competences both in teaching as well as in their vocational field, as VET teachers and trainers actually have a dual profession. For this purpose the Agency produced in 2018 the concept for the new model for Continuous Professional D</w:t>
      </w:r>
      <w:r w:rsidR="00F326F7" w:rsidRPr="00F326F7">
        <w:rPr>
          <w:rFonts w:asciiTheme="majorHAnsi" w:hAnsiTheme="majorHAnsi"/>
          <w:sz w:val="22"/>
          <w:szCs w:val="22"/>
        </w:rPr>
        <w:t xml:space="preserve">evelopment (CPD) </w:t>
      </w:r>
      <w:r w:rsidR="00F326F7">
        <w:rPr>
          <w:rFonts w:asciiTheme="majorHAnsi" w:hAnsiTheme="majorHAnsi"/>
          <w:sz w:val="22"/>
          <w:szCs w:val="22"/>
        </w:rPr>
        <w:t xml:space="preserve">for </w:t>
      </w:r>
      <w:r w:rsidR="00F326F7" w:rsidRPr="00F326F7">
        <w:rPr>
          <w:rFonts w:asciiTheme="majorHAnsi" w:hAnsiTheme="majorHAnsi"/>
          <w:sz w:val="22"/>
          <w:szCs w:val="22"/>
        </w:rPr>
        <w:t>VET teachers</w:t>
      </w:r>
      <w:r w:rsidR="00F326F7">
        <w:rPr>
          <w:rFonts w:asciiTheme="majorHAnsi" w:hAnsiTheme="majorHAnsi"/>
          <w:sz w:val="22"/>
          <w:szCs w:val="22"/>
        </w:rPr>
        <w:t xml:space="preserve"> </w:t>
      </w:r>
      <w:r w:rsidR="00544CA6">
        <w:rPr>
          <w:rFonts w:asciiTheme="majorHAnsi" w:hAnsiTheme="majorHAnsi"/>
          <w:sz w:val="22"/>
          <w:szCs w:val="22"/>
        </w:rPr>
        <w:t xml:space="preserve">and </w:t>
      </w:r>
      <w:r w:rsidR="00F326F7">
        <w:rPr>
          <w:rFonts w:asciiTheme="majorHAnsi" w:hAnsiTheme="majorHAnsi"/>
          <w:sz w:val="22"/>
          <w:szCs w:val="22"/>
        </w:rPr>
        <w:t>trainers</w:t>
      </w:r>
      <w:r w:rsidR="00F326F7" w:rsidRPr="00F326F7">
        <w:rPr>
          <w:rFonts w:asciiTheme="majorHAnsi" w:hAnsiTheme="majorHAnsi"/>
          <w:sz w:val="22"/>
          <w:szCs w:val="22"/>
        </w:rPr>
        <w:t xml:space="preserve">. Before </w:t>
      </w:r>
      <w:r w:rsidR="00F326F7">
        <w:rPr>
          <w:rFonts w:asciiTheme="majorHAnsi" w:hAnsiTheme="majorHAnsi"/>
          <w:sz w:val="22"/>
          <w:szCs w:val="22"/>
        </w:rPr>
        <w:t xml:space="preserve">there was </w:t>
      </w:r>
      <w:r w:rsidR="00F326F7" w:rsidRPr="00F326F7">
        <w:rPr>
          <w:rFonts w:asciiTheme="majorHAnsi" w:hAnsiTheme="majorHAnsi"/>
          <w:sz w:val="22"/>
          <w:szCs w:val="22"/>
        </w:rPr>
        <w:t xml:space="preserve">no clear link with </w:t>
      </w:r>
      <w:r w:rsidR="00F326F7">
        <w:rPr>
          <w:rFonts w:asciiTheme="majorHAnsi" w:hAnsiTheme="majorHAnsi"/>
          <w:sz w:val="22"/>
          <w:szCs w:val="22"/>
        </w:rPr>
        <w:t xml:space="preserve">the </w:t>
      </w:r>
      <w:r w:rsidR="00544CA6">
        <w:rPr>
          <w:rFonts w:asciiTheme="majorHAnsi" w:hAnsiTheme="majorHAnsi"/>
          <w:sz w:val="22"/>
          <w:szCs w:val="22"/>
        </w:rPr>
        <w:t>class</w:t>
      </w:r>
      <w:r w:rsidR="00F326F7" w:rsidRPr="00F326F7">
        <w:rPr>
          <w:rFonts w:asciiTheme="majorHAnsi" w:hAnsiTheme="majorHAnsi"/>
          <w:sz w:val="22"/>
          <w:szCs w:val="22"/>
        </w:rPr>
        <w:t xml:space="preserve">room, </w:t>
      </w:r>
      <w:r w:rsidR="00F326F7">
        <w:rPr>
          <w:rFonts w:asciiTheme="majorHAnsi" w:hAnsiTheme="majorHAnsi"/>
          <w:sz w:val="22"/>
          <w:szCs w:val="22"/>
        </w:rPr>
        <w:t xml:space="preserve">teachers </w:t>
      </w:r>
      <w:r w:rsidR="00F326F7" w:rsidRPr="00F326F7">
        <w:rPr>
          <w:rFonts w:asciiTheme="majorHAnsi" w:hAnsiTheme="majorHAnsi"/>
          <w:sz w:val="22"/>
          <w:szCs w:val="22"/>
        </w:rPr>
        <w:t>just</w:t>
      </w:r>
      <w:r w:rsidR="00F326F7">
        <w:rPr>
          <w:rFonts w:asciiTheme="majorHAnsi" w:hAnsiTheme="majorHAnsi"/>
          <w:sz w:val="22"/>
          <w:szCs w:val="22"/>
        </w:rPr>
        <w:t xml:space="preserve"> had to</w:t>
      </w:r>
      <w:r w:rsidR="00F326F7" w:rsidRPr="00F326F7">
        <w:rPr>
          <w:rFonts w:asciiTheme="majorHAnsi" w:hAnsiTheme="majorHAnsi"/>
          <w:sz w:val="22"/>
          <w:szCs w:val="22"/>
        </w:rPr>
        <w:t xml:space="preserve"> a</w:t>
      </w:r>
      <w:r w:rsidR="00F326F7">
        <w:rPr>
          <w:rFonts w:asciiTheme="majorHAnsi" w:hAnsiTheme="majorHAnsi"/>
          <w:sz w:val="22"/>
          <w:szCs w:val="22"/>
        </w:rPr>
        <w:t>ttend a</w:t>
      </w:r>
      <w:r w:rsidR="00F326F7" w:rsidRPr="00F326F7">
        <w:rPr>
          <w:rFonts w:asciiTheme="majorHAnsi" w:hAnsiTheme="majorHAnsi"/>
          <w:sz w:val="22"/>
          <w:szCs w:val="22"/>
        </w:rPr>
        <w:t xml:space="preserve"> lecture. Now</w:t>
      </w:r>
      <w:r w:rsidR="00F326F7">
        <w:rPr>
          <w:rFonts w:asciiTheme="majorHAnsi" w:hAnsiTheme="majorHAnsi"/>
          <w:sz w:val="22"/>
          <w:szCs w:val="22"/>
        </w:rPr>
        <w:t xml:space="preserve"> there are 13 core</w:t>
      </w:r>
      <w:r w:rsidR="00F326F7" w:rsidRPr="00F326F7">
        <w:rPr>
          <w:rFonts w:asciiTheme="majorHAnsi" w:hAnsiTheme="majorHAnsi"/>
          <w:sz w:val="22"/>
          <w:szCs w:val="22"/>
        </w:rPr>
        <w:t xml:space="preserve"> and 12 elective modules delivered through guided training, individual assignment and assessment. </w:t>
      </w:r>
      <w:r w:rsidR="00F326F7">
        <w:rPr>
          <w:rFonts w:asciiTheme="majorHAnsi" w:hAnsiTheme="majorHAnsi"/>
          <w:sz w:val="22"/>
          <w:szCs w:val="22"/>
        </w:rPr>
        <w:t>Furthermore, t</w:t>
      </w:r>
      <w:r w:rsidR="00F326F7" w:rsidRPr="00F326F7">
        <w:rPr>
          <w:rFonts w:asciiTheme="majorHAnsi" w:hAnsiTheme="majorHAnsi"/>
          <w:sz w:val="22"/>
          <w:szCs w:val="22"/>
        </w:rPr>
        <w:t>eachers have to show that they m</w:t>
      </w:r>
      <w:r w:rsidR="00F326F7">
        <w:rPr>
          <w:rFonts w:asciiTheme="majorHAnsi" w:hAnsiTheme="majorHAnsi"/>
          <w:sz w:val="22"/>
          <w:szCs w:val="22"/>
        </w:rPr>
        <w:t>aster new teaching competences that deliver to</w:t>
      </w:r>
      <w:r w:rsidR="00F326F7" w:rsidRPr="00F326F7">
        <w:rPr>
          <w:rFonts w:asciiTheme="majorHAnsi" w:hAnsiTheme="majorHAnsi"/>
          <w:sz w:val="22"/>
          <w:szCs w:val="22"/>
        </w:rPr>
        <w:t xml:space="preserve"> learning outcomes.</w:t>
      </w:r>
      <w:r w:rsidR="00544CA6">
        <w:rPr>
          <w:rFonts w:asciiTheme="majorHAnsi" w:hAnsiTheme="majorHAnsi"/>
          <w:sz w:val="22"/>
          <w:szCs w:val="22"/>
        </w:rPr>
        <w:t xml:space="preserve"> With this new model, the Agency aim</w:t>
      </w:r>
      <w:r w:rsidR="00E82034">
        <w:rPr>
          <w:rFonts w:asciiTheme="majorHAnsi" w:hAnsiTheme="majorHAnsi"/>
          <w:sz w:val="22"/>
          <w:szCs w:val="22"/>
        </w:rPr>
        <w:t>s</w:t>
      </w:r>
      <w:r w:rsidR="00544CA6">
        <w:rPr>
          <w:rFonts w:asciiTheme="majorHAnsi" w:hAnsiTheme="majorHAnsi"/>
          <w:sz w:val="22"/>
          <w:szCs w:val="22"/>
        </w:rPr>
        <w:t xml:space="preserve"> to: strengthen the pedagogical and specific competences of teachers; </w:t>
      </w:r>
      <w:r w:rsidR="00544CA6">
        <w:rPr>
          <w:rFonts w:asciiTheme="majorHAnsi" w:hAnsiTheme="majorHAnsi"/>
          <w:sz w:val="22"/>
          <w:szCs w:val="22"/>
        </w:rPr>
        <w:lastRenderedPageBreak/>
        <w:t xml:space="preserve">improve the professional competences and cooperation with the labour market (teachers and trainers are motivated to gain work experience by working in employer’s premises and establish partnerships with employers); enhance the culture of mobility and to develop competences for lifelong learning. By completing CPD courses teachers can collect credits. The Agency is currently preparing a proposal to link these credits to teaching licences. Practically speaking, the courses are </w:t>
      </w:r>
      <w:r w:rsidR="00E03788">
        <w:rPr>
          <w:rFonts w:asciiTheme="majorHAnsi" w:hAnsiTheme="majorHAnsi"/>
          <w:sz w:val="22"/>
          <w:szCs w:val="22"/>
        </w:rPr>
        <w:t xml:space="preserve">offered in two cycles per academic year during one week. In order to mobilise many teachers, the Agency called upon leaders of VET schools to let their teachers go for one week. </w:t>
      </w:r>
    </w:p>
    <w:p w14:paraId="066AEC40" w14:textId="0C421F9E" w:rsidR="00BE6694" w:rsidRDefault="00780116" w:rsidP="00EE2F54">
      <w:pPr>
        <w:spacing w:line="276" w:lineRule="auto"/>
        <w:jc w:val="both"/>
        <w:rPr>
          <w:rFonts w:asciiTheme="majorHAnsi" w:hAnsiTheme="majorHAnsi"/>
          <w:sz w:val="22"/>
          <w:szCs w:val="22"/>
        </w:rPr>
      </w:pPr>
      <w:r>
        <w:rPr>
          <w:rFonts w:asciiTheme="majorHAnsi" w:hAnsiTheme="majorHAnsi"/>
          <w:sz w:val="22"/>
          <w:szCs w:val="22"/>
        </w:rPr>
        <w:t xml:space="preserve">Ms </w:t>
      </w:r>
      <w:proofErr w:type="spellStart"/>
      <w:r>
        <w:rPr>
          <w:rFonts w:asciiTheme="majorHAnsi" w:hAnsiTheme="majorHAnsi"/>
          <w:sz w:val="22"/>
          <w:szCs w:val="22"/>
        </w:rPr>
        <w:t>Suzana</w:t>
      </w:r>
      <w:proofErr w:type="spellEnd"/>
      <w:r>
        <w:rPr>
          <w:rFonts w:asciiTheme="majorHAnsi" w:hAnsiTheme="majorHAnsi"/>
          <w:sz w:val="22"/>
          <w:szCs w:val="22"/>
        </w:rPr>
        <w:t xml:space="preserve"> </w:t>
      </w:r>
      <w:proofErr w:type="spellStart"/>
      <w:r>
        <w:rPr>
          <w:rFonts w:asciiTheme="majorHAnsi" w:hAnsiTheme="majorHAnsi"/>
          <w:sz w:val="22"/>
          <w:szCs w:val="22"/>
        </w:rPr>
        <w:t>Hitrec</w:t>
      </w:r>
      <w:proofErr w:type="spellEnd"/>
      <w:r>
        <w:rPr>
          <w:rFonts w:asciiTheme="majorHAnsi" w:hAnsiTheme="majorHAnsi"/>
          <w:sz w:val="22"/>
          <w:szCs w:val="22"/>
        </w:rPr>
        <w:t xml:space="preserve"> f</w:t>
      </w:r>
      <w:r w:rsidR="00126E29">
        <w:rPr>
          <w:rFonts w:asciiTheme="majorHAnsi" w:hAnsiTheme="majorHAnsi"/>
          <w:sz w:val="22"/>
          <w:szCs w:val="22"/>
        </w:rPr>
        <w:t>r</w:t>
      </w:r>
      <w:r>
        <w:rPr>
          <w:rFonts w:asciiTheme="majorHAnsi" w:hAnsiTheme="majorHAnsi"/>
          <w:sz w:val="22"/>
          <w:szCs w:val="22"/>
        </w:rPr>
        <w:t>o</w:t>
      </w:r>
      <w:r w:rsidR="00126E29">
        <w:rPr>
          <w:rFonts w:asciiTheme="majorHAnsi" w:hAnsiTheme="majorHAnsi"/>
          <w:sz w:val="22"/>
          <w:szCs w:val="22"/>
        </w:rPr>
        <w:t>m</w:t>
      </w:r>
      <w:r>
        <w:rPr>
          <w:rFonts w:asciiTheme="majorHAnsi" w:hAnsiTheme="majorHAnsi"/>
          <w:sz w:val="22"/>
          <w:szCs w:val="22"/>
        </w:rPr>
        <w:t xml:space="preserve"> the Association of Croatian Secondary School Principals </w:t>
      </w:r>
      <w:r w:rsidR="002151A7">
        <w:rPr>
          <w:rFonts w:asciiTheme="majorHAnsi" w:hAnsiTheme="majorHAnsi"/>
          <w:sz w:val="22"/>
          <w:szCs w:val="22"/>
        </w:rPr>
        <w:t xml:space="preserve">continued with a speech on the </w:t>
      </w:r>
      <w:r w:rsidR="002151A7" w:rsidRPr="002151A7">
        <w:rPr>
          <w:rFonts w:asciiTheme="majorHAnsi" w:hAnsiTheme="majorHAnsi"/>
          <w:b/>
          <w:sz w:val="22"/>
          <w:szCs w:val="22"/>
        </w:rPr>
        <w:t>professional development of school principals</w:t>
      </w:r>
      <w:r w:rsidR="002151A7">
        <w:rPr>
          <w:rFonts w:asciiTheme="majorHAnsi" w:hAnsiTheme="majorHAnsi"/>
          <w:sz w:val="22"/>
          <w:szCs w:val="22"/>
        </w:rPr>
        <w:t xml:space="preserve"> in Croatia. </w:t>
      </w:r>
      <w:r w:rsidR="000F19F1">
        <w:rPr>
          <w:rFonts w:asciiTheme="majorHAnsi" w:hAnsiTheme="majorHAnsi"/>
          <w:sz w:val="22"/>
          <w:szCs w:val="22"/>
        </w:rPr>
        <w:t>First she started with the fundamental question “What is a pri</w:t>
      </w:r>
      <w:r w:rsidR="00E01C93">
        <w:rPr>
          <w:rFonts w:asciiTheme="majorHAnsi" w:hAnsiTheme="majorHAnsi"/>
          <w:sz w:val="22"/>
          <w:szCs w:val="22"/>
        </w:rPr>
        <w:t xml:space="preserve">ncipal?”. She explained that it would be someone who gives support, evaluate and stimulate the development of quality teachers; sets goals and feel responsible for the whole school, but with an eye for the needs of every individual child; and develops a leading strategy for the resources and management of the school. A complex set of tasks that would need a re-definition of the responsibility’s of principals in Croatia in order to empower principals </w:t>
      </w:r>
      <w:r w:rsidR="005C634A">
        <w:rPr>
          <w:rFonts w:asciiTheme="majorHAnsi" w:hAnsiTheme="majorHAnsi"/>
          <w:sz w:val="22"/>
          <w:szCs w:val="22"/>
        </w:rPr>
        <w:t>to execute their role to their full potential</w:t>
      </w:r>
      <w:r w:rsidR="00E01C93">
        <w:rPr>
          <w:rFonts w:asciiTheme="majorHAnsi" w:hAnsiTheme="majorHAnsi"/>
          <w:sz w:val="22"/>
          <w:szCs w:val="22"/>
        </w:rPr>
        <w:t xml:space="preserve">. </w:t>
      </w:r>
      <w:r w:rsidR="005C634A">
        <w:rPr>
          <w:rFonts w:asciiTheme="majorHAnsi" w:hAnsiTheme="majorHAnsi"/>
          <w:sz w:val="22"/>
          <w:szCs w:val="22"/>
        </w:rPr>
        <w:t xml:space="preserve">Successful schools needs successful principals, management and administration, she underlined. </w:t>
      </w:r>
      <w:r w:rsidR="00E01C93">
        <w:rPr>
          <w:rFonts w:asciiTheme="majorHAnsi" w:hAnsiTheme="majorHAnsi"/>
          <w:sz w:val="22"/>
          <w:szCs w:val="22"/>
        </w:rPr>
        <w:t>In view of the global trends and recommendations from the OECD on school leadership</w:t>
      </w:r>
      <w:r w:rsidR="005C634A">
        <w:rPr>
          <w:rFonts w:asciiTheme="majorHAnsi" w:hAnsiTheme="majorHAnsi"/>
          <w:sz w:val="22"/>
          <w:szCs w:val="22"/>
        </w:rPr>
        <w:t xml:space="preserve">, one is therefore currently reflecting on the principal’s responsibilities in the Croatian education system. </w:t>
      </w:r>
      <w:r w:rsidR="00DC3977">
        <w:rPr>
          <w:rFonts w:asciiTheme="majorHAnsi" w:hAnsiTheme="majorHAnsi"/>
          <w:sz w:val="22"/>
          <w:szCs w:val="22"/>
        </w:rPr>
        <w:t>The principle of ‘shared school leadership’ is challenging to introduce, as the there is currently no support available, there are no a</w:t>
      </w:r>
      <w:r w:rsidR="001F73E6">
        <w:rPr>
          <w:rFonts w:asciiTheme="majorHAnsi" w:hAnsiTheme="majorHAnsi"/>
          <w:sz w:val="22"/>
          <w:szCs w:val="22"/>
        </w:rPr>
        <w:t xml:space="preserve">ssistant school leaders in the </w:t>
      </w:r>
      <w:r w:rsidR="00DC3977">
        <w:rPr>
          <w:rFonts w:asciiTheme="majorHAnsi" w:hAnsiTheme="majorHAnsi"/>
          <w:sz w:val="22"/>
          <w:szCs w:val="22"/>
        </w:rPr>
        <w:t>system. There is a strong need for developing leadership skills and to making princi</w:t>
      </w:r>
      <w:r w:rsidR="001F73E6">
        <w:rPr>
          <w:rFonts w:asciiTheme="majorHAnsi" w:hAnsiTheme="majorHAnsi"/>
          <w:sz w:val="22"/>
          <w:szCs w:val="22"/>
        </w:rPr>
        <w:t>pal an attractive profession, in the current system</w:t>
      </w:r>
      <w:r w:rsidR="00DC3977">
        <w:rPr>
          <w:rFonts w:asciiTheme="majorHAnsi" w:hAnsiTheme="majorHAnsi"/>
          <w:sz w:val="22"/>
          <w:szCs w:val="22"/>
        </w:rPr>
        <w:t xml:space="preserve"> often only older teachers apply. </w:t>
      </w:r>
    </w:p>
    <w:p w14:paraId="4DCA736F" w14:textId="3C8EEC90" w:rsidR="00E01C93" w:rsidRDefault="001F73E6" w:rsidP="00EE2F54">
      <w:pPr>
        <w:spacing w:line="276" w:lineRule="auto"/>
        <w:jc w:val="both"/>
        <w:rPr>
          <w:rFonts w:asciiTheme="majorHAnsi" w:hAnsiTheme="majorHAnsi"/>
          <w:sz w:val="22"/>
          <w:szCs w:val="22"/>
        </w:rPr>
      </w:pPr>
      <w:r>
        <w:rPr>
          <w:rFonts w:asciiTheme="majorHAnsi" w:hAnsiTheme="majorHAnsi"/>
          <w:sz w:val="22"/>
          <w:szCs w:val="22"/>
        </w:rPr>
        <w:t>In order to improve the ‘</w:t>
      </w:r>
      <w:proofErr w:type="spellStart"/>
      <w:r>
        <w:rPr>
          <w:rFonts w:asciiTheme="majorHAnsi" w:hAnsiTheme="majorHAnsi"/>
          <w:sz w:val="22"/>
          <w:szCs w:val="22"/>
        </w:rPr>
        <w:t>professionalisation</w:t>
      </w:r>
      <w:proofErr w:type="spellEnd"/>
      <w:r>
        <w:rPr>
          <w:rFonts w:asciiTheme="majorHAnsi" w:hAnsiTheme="majorHAnsi"/>
          <w:sz w:val="22"/>
          <w:szCs w:val="22"/>
        </w:rPr>
        <w:t xml:space="preserve">’ of principals the Association of Croatian Secondary School Principals developed it’s own vision, as Ms </w:t>
      </w:r>
      <w:proofErr w:type="spellStart"/>
      <w:r>
        <w:rPr>
          <w:rFonts w:asciiTheme="majorHAnsi" w:hAnsiTheme="majorHAnsi"/>
          <w:sz w:val="22"/>
          <w:szCs w:val="22"/>
        </w:rPr>
        <w:t>Hitrec</w:t>
      </w:r>
      <w:proofErr w:type="spellEnd"/>
      <w:r>
        <w:rPr>
          <w:rFonts w:asciiTheme="majorHAnsi" w:hAnsiTheme="majorHAnsi"/>
          <w:sz w:val="22"/>
          <w:szCs w:val="22"/>
        </w:rPr>
        <w:t xml:space="preserve"> explained. Principals should receive training before or after their first appointment; after a few years of experiences they should receive a licence; there should be a balance between autonomy (almost non currently) and responsibility (for almost everything currently); quality criteria should be develo</w:t>
      </w:r>
      <w:r w:rsidR="00BE6694">
        <w:rPr>
          <w:rFonts w:asciiTheme="majorHAnsi" w:hAnsiTheme="majorHAnsi"/>
          <w:sz w:val="22"/>
          <w:szCs w:val="22"/>
        </w:rPr>
        <w:t xml:space="preserve">ped for work, evaluation and </w:t>
      </w:r>
      <w:r>
        <w:rPr>
          <w:rFonts w:asciiTheme="majorHAnsi" w:hAnsiTheme="majorHAnsi"/>
          <w:sz w:val="22"/>
          <w:szCs w:val="22"/>
        </w:rPr>
        <w:t>election (in Croatia principals are elected every 5 year by the whole s</w:t>
      </w:r>
      <w:r w:rsidR="00BE6694">
        <w:rPr>
          <w:rFonts w:asciiTheme="majorHAnsi" w:hAnsiTheme="majorHAnsi"/>
          <w:sz w:val="22"/>
          <w:szCs w:val="22"/>
        </w:rPr>
        <w:t xml:space="preserve">chool community; teachers have a strong vote); there should be developed a mentoring phase for initial principals and strategies for </w:t>
      </w:r>
      <w:r w:rsidR="004E684A">
        <w:rPr>
          <w:rFonts w:asciiTheme="majorHAnsi" w:hAnsiTheme="majorHAnsi"/>
          <w:sz w:val="22"/>
          <w:szCs w:val="22"/>
        </w:rPr>
        <w:t>CPD</w:t>
      </w:r>
      <w:r w:rsidR="00BE6694">
        <w:rPr>
          <w:rFonts w:asciiTheme="majorHAnsi" w:hAnsiTheme="majorHAnsi"/>
          <w:sz w:val="22"/>
          <w:szCs w:val="22"/>
        </w:rPr>
        <w:t xml:space="preserve">. In the meanwhile, </w:t>
      </w:r>
      <w:proofErr w:type="gramStart"/>
      <w:r w:rsidR="00BE6694">
        <w:rPr>
          <w:rFonts w:asciiTheme="majorHAnsi" w:hAnsiTheme="majorHAnsi"/>
          <w:sz w:val="22"/>
          <w:szCs w:val="22"/>
        </w:rPr>
        <w:t>small steps have been taken by the government</w:t>
      </w:r>
      <w:proofErr w:type="gramEnd"/>
      <w:r w:rsidR="00BE6694">
        <w:rPr>
          <w:rFonts w:asciiTheme="majorHAnsi" w:hAnsiTheme="majorHAnsi"/>
          <w:sz w:val="22"/>
          <w:szCs w:val="22"/>
        </w:rPr>
        <w:t xml:space="preserve">. An act has been introduced that allows promotion in ranks from mentor to counsellor, and excellent counsellor. However it is for now only a paper-act and hasn’t been introduced yet in practice. Furthermore, this year </w:t>
      </w:r>
      <w:r w:rsidR="005A360B">
        <w:rPr>
          <w:rFonts w:asciiTheme="majorHAnsi" w:hAnsiTheme="majorHAnsi"/>
          <w:sz w:val="22"/>
          <w:szCs w:val="22"/>
        </w:rPr>
        <w:t xml:space="preserve">a </w:t>
      </w:r>
      <w:r w:rsidR="00BE6694" w:rsidRPr="00BE6694">
        <w:rPr>
          <w:rFonts w:asciiTheme="majorHAnsi" w:hAnsiTheme="majorHAnsi"/>
          <w:sz w:val="22"/>
          <w:szCs w:val="22"/>
        </w:rPr>
        <w:t xml:space="preserve">module </w:t>
      </w:r>
      <w:r w:rsidR="005A360B">
        <w:rPr>
          <w:rFonts w:asciiTheme="majorHAnsi" w:hAnsiTheme="majorHAnsi"/>
          <w:sz w:val="22"/>
          <w:szCs w:val="22"/>
        </w:rPr>
        <w:t xml:space="preserve">has been introduced for online professional development courses (so-called </w:t>
      </w:r>
      <w:proofErr w:type="spellStart"/>
      <w:r w:rsidR="005A360B">
        <w:rPr>
          <w:rFonts w:asciiTheme="majorHAnsi" w:hAnsiTheme="majorHAnsi"/>
          <w:sz w:val="22"/>
          <w:szCs w:val="22"/>
        </w:rPr>
        <w:t>Loomen</w:t>
      </w:r>
      <w:proofErr w:type="spellEnd"/>
      <w:r w:rsidR="005A360B">
        <w:rPr>
          <w:rFonts w:asciiTheme="majorHAnsi" w:hAnsiTheme="majorHAnsi"/>
          <w:sz w:val="22"/>
          <w:szCs w:val="22"/>
        </w:rPr>
        <w:t>),</w:t>
      </w:r>
      <w:r w:rsidR="00BE6694" w:rsidRPr="00BE6694">
        <w:rPr>
          <w:rFonts w:asciiTheme="majorHAnsi" w:hAnsiTheme="majorHAnsi"/>
          <w:sz w:val="22"/>
          <w:szCs w:val="22"/>
        </w:rPr>
        <w:t xml:space="preserve"> but </w:t>
      </w:r>
      <w:r w:rsidR="005A360B">
        <w:rPr>
          <w:rFonts w:asciiTheme="majorHAnsi" w:hAnsiTheme="majorHAnsi"/>
          <w:sz w:val="22"/>
          <w:szCs w:val="22"/>
        </w:rPr>
        <w:t xml:space="preserve">they are not specially developed for principals, they </w:t>
      </w:r>
      <w:r w:rsidR="004E684A">
        <w:rPr>
          <w:rFonts w:asciiTheme="majorHAnsi" w:hAnsiTheme="majorHAnsi"/>
          <w:sz w:val="22"/>
          <w:szCs w:val="22"/>
        </w:rPr>
        <w:t xml:space="preserve">are the same </w:t>
      </w:r>
      <w:r w:rsidR="005A360B">
        <w:rPr>
          <w:rFonts w:asciiTheme="majorHAnsi" w:hAnsiTheme="majorHAnsi"/>
          <w:sz w:val="22"/>
          <w:szCs w:val="22"/>
        </w:rPr>
        <w:t xml:space="preserve">for teachers. </w:t>
      </w:r>
      <w:proofErr w:type="gramStart"/>
      <w:r w:rsidR="005A360B">
        <w:rPr>
          <w:rFonts w:asciiTheme="majorHAnsi" w:hAnsiTheme="majorHAnsi"/>
          <w:sz w:val="22"/>
          <w:szCs w:val="22"/>
        </w:rPr>
        <w:t xml:space="preserve">“The way </w:t>
      </w:r>
      <w:r w:rsidR="005A360B" w:rsidRPr="005A360B">
        <w:rPr>
          <w:rFonts w:asciiTheme="majorHAnsi" w:hAnsiTheme="majorHAnsi"/>
          <w:sz w:val="22"/>
          <w:szCs w:val="22"/>
        </w:rPr>
        <w:t>to a quality school is filled with professional development for teachers, principals and whole community</w:t>
      </w:r>
      <w:r w:rsidR="005A360B">
        <w:rPr>
          <w:rFonts w:asciiTheme="majorHAnsi" w:hAnsiTheme="majorHAnsi"/>
          <w:sz w:val="22"/>
          <w:szCs w:val="22"/>
        </w:rPr>
        <w:t>”</w:t>
      </w:r>
      <w:proofErr w:type="gramEnd"/>
      <w:r w:rsidR="005A360B">
        <w:rPr>
          <w:rFonts w:asciiTheme="majorHAnsi" w:hAnsiTheme="majorHAnsi"/>
          <w:sz w:val="22"/>
          <w:szCs w:val="22"/>
        </w:rPr>
        <w:t xml:space="preserve">, </w:t>
      </w:r>
      <w:proofErr w:type="gramStart"/>
      <w:r w:rsidR="005A360B">
        <w:rPr>
          <w:rFonts w:asciiTheme="majorHAnsi" w:hAnsiTheme="majorHAnsi"/>
          <w:sz w:val="22"/>
          <w:szCs w:val="22"/>
        </w:rPr>
        <w:t xml:space="preserve">Ms </w:t>
      </w:r>
      <w:proofErr w:type="spellStart"/>
      <w:r w:rsidR="005A360B">
        <w:rPr>
          <w:rFonts w:asciiTheme="majorHAnsi" w:hAnsiTheme="majorHAnsi"/>
          <w:sz w:val="22"/>
          <w:szCs w:val="22"/>
        </w:rPr>
        <w:t>Hitrec</w:t>
      </w:r>
      <w:proofErr w:type="spellEnd"/>
      <w:r w:rsidR="005A360B">
        <w:rPr>
          <w:rFonts w:asciiTheme="majorHAnsi" w:hAnsiTheme="majorHAnsi"/>
          <w:sz w:val="22"/>
          <w:szCs w:val="22"/>
        </w:rPr>
        <w:t xml:space="preserve"> concluded her presentation</w:t>
      </w:r>
      <w:proofErr w:type="gramEnd"/>
      <w:r w:rsidR="005A360B">
        <w:rPr>
          <w:rFonts w:asciiTheme="majorHAnsi" w:hAnsiTheme="majorHAnsi"/>
          <w:sz w:val="22"/>
          <w:szCs w:val="22"/>
        </w:rPr>
        <w:t xml:space="preserve">. </w:t>
      </w:r>
    </w:p>
    <w:p w14:paraId="466AE74F" w14:textId="76B0E7E7" w:rsidR="005A360B" w:rsidRDefault="005A360B" w:rsidP="00EE2F54">
      <w:pPr>
        <w:spacing w:line="276" w:lineRule="auto"/>
        <w:jc w:val="both"/>
        <w:rPr>
          <w:rFonts w:asciiTheme="majorHAnsi" w:hAnsiTheme="majorHAnsi"/>
          <w:sz w:val="22"/>
          <w:szCs w:val="22"/>
          <w:lang w:val="uz-Cyrl-UZ"/>
        </w:rPr>
      </w:pPr>
      <w:r>
        <w:rPr>
          <w:rFonts w:asciiTheme="majorHAnsi" w:hAnsiTheme="majorHAnsi"/>
          <w:sz w:val="22"/>
          <w:szCs w:val="22"/>
          <w:lang w:val="uz-Cyrl-UZ"/>
        </w:rPr>
        <w:t>These national</w:t>
      </w:r>
      <w:r w:rsidRPr="006D08F0">
        <w:rPr>
          <w:rFonts w:asciiTheme="majorHAnsi" w:hAnsiTheme="majorHAnsi"/>
          <w:sz w:val="22"/>
          <w:szCs w:val="22"/>
          <w:lang w:val="uz-Cyrl-UZ"/>
        </w:rPr>
        <w:t xml:space="preserve"> practices</w:t>
      </w:r>
      <w:r>
        <w:rPr>
          <w:rFonts w:asciiTheme="majorHAnsi" w:hAnsiTheme="majorHAnsi"/>
          <w:sz w:val="22"/>
          <w:szCs w:val="22"/>
          <w:lang w:val="uz-Cyrl-UZ"/>
        </w:rPr>
        <w:t xml:space="preserve"> from Croatia </w:t>
      </w:r>
      <w:r w:rsidRPr="006D08F0">
        <w:rPr>
          <w:rFonts w:asciiTheme="majorHAnsi" w:hAnsiTheme="majorHAnsi"/>
          <w:sz w:val="22"/>
          <w:szCs w:val="22"/>
          <w:lang w:val="uz-Cyrl-UZ"/>
        </w:rPr>
        <w:t>inspired members of EFEE to reflect on their own national systems</w:t>
      </w:r>
      <w:r>
        <w:rPr>
          <w:rFonts w:asciiTheme="majorHAnsi" w:hAnsiTheme="majorHAnsi"/>
          <w:sz w:val="22"/>
          <w:szCs w:val="22"/>
          <w:lang w:val="uz-Cyrl-UZ"/>
        </w:rPr>
        <w:t xml:space="preserve"> and to </w:t>
      </w:r>
      <w:r w:rsidRPr="005A360B">
        <w:rPr>
          <w:rFonts w:asciiTheme="majorHAnsi" w:hAnsiTheme="majorHAnsi"/>
          <w:b/>
          <w:sz w:val="22"/>
          <w:szCs w:val="22"/>
          <w:lang w:val="uz-Cyrl-UZ"/>
        </w:rPr>
        <w:t>share examples for the benefit of peer learning</w:t>
      </w:r>
      <w:r>
        <w:rPr>
          <w:rFonts w:asciiTheme="majorHAnsi" w:hAnsiTheme="majorHAnsi"/>
          <w:sz w:val="22"/>
          <w:szCs w:val="22"/>
          <w:lang w:val="uz-Cyrl-UZ"/>
        </w:rPr>
        <w:t xml:space="preserve">. </w:t>
      </w:r>
      <w:r w:rsidR="000B778A">
        <w:rPr>
          <w:rFonts w:asciiTheme="majorHAnsi" w:hAnsiTheme="majorHAnsi"/>
          <w:sz w:val="22"/>
          <w:szCs w:val="22"/>
          <w:lang w:val="uz-Cyrl-UZ"/>
        </w:rPr>
        <w:t>It was concluded that the level of autonomy highly divers per country</w:t>
      </w:r>
      <w:r w:rsidR="00D612BE">
        <w:rPr>
          <w:rFonts w:asciiTheme="majorHAnsi" w:hAnsiTheme="majorHAnsi"/>
          <w:sz w:val="22"/>
          <w:szCs w:val="22"/>
          <w:lang w:val="uz-Cyrl-UZ"/>
        </w:rPr>
        <w:t xml:space="preserve">, as well as the level of (de)centralisation. </w:t>
      </w:r>
      <w:r w:rsidR="00B446C6">
        <w:rPr>
          <w:rFonts w:asciiTheme="majorHAnsi" w:hAnsiTheme="majorHAnsi"/>
          <w:sz w:val="22"/>
          <w:szCs w:val="22"/>
          <w:lang w:val="uz-Cyrl-UZ"/>
        </w:rPr>
        <w:t>For Slovenia it was mentioned that a couple of years ago the Institute for School Leadership</w:t>
      </w:r>
      <w:r w:rsidR="000B778A">
        <w:rPr>
          <w:rFonts w:asciiTheme="majorHAnsi" w:hAnsiTheme="majorHAnsi"/>
          <w:sz w:val="22"/>
          <w:szCs w:val="22"/>
          <w:lang w:val="uz-Cyrl-UZ"/>
        </w:rPr>
        <w:t xml:space="preserve"> has been established</w:t>
      </w:r>
      <w:r w:rsidR="00B446C6">
        <w:rPr>
          <w:rFonts w:asciiTheme="majorHAnsi" w:hAnsiTheme="majorHAnsi"/>
          <w:sz w:val="22"/>
          <w:szCs w:val="22"/>
          <w:lang w:val="uz-Cyrl-UZ"/>
        </w:rPr>
        <w:t>. Here, prin</w:t>
      </w:r>
      <w:r w:rsidR="004E684A">
        <w:rPr>
          <w:rFonts w:asciiTheme="majorHAnsi" w:hAnsiTheme="majorHAnsi"/>
          <w:sz w:val="22"/>
          <w:szCs w:val="22"/>
          <w:lang w:val="uz-Cyrl-UZ"/>
        </w:rPr>
        <w:t xml:space="preserve">cipals follow during one year a </w:t>
      </w:r>
      <w:r w:rsidR="00B446C6">
        <w:rPr>
          <w:rFonts w:asciiTheme="majorHAnsi" w:hAnsiTheme="majorHAnsi"/>
          <w:sz w:val="22"/>
          <w:szCs w:val="22"/>
          <w:lang w:val="uz-Cyrl-UZ"/>
        </w:rPr>
        <w:t xml:space="preserve">formal programme to prepare them for the role of school leaders. After that principals can follow a mentoring programme within their first five years of being a school leader. Furthermore the institute </w:t>
      </w:r>
      <w:r w:rsidR="000B778A">
        <w:rPr>
          <w:rFonts w:asciiTheme="majorHAnsi" w:hAnsiTheme="majorHAnsi"/>
          <w:sz w:val="22"/>
          <w:szCs w:val="22"/>
          <w:lang w:val="uz-Cyrl-UZ"/>
        </w:rPr>
        <w:t xml:space="preserve">aims to promote networking among schools and principals. For Norway it was noted that one is not focusing on ‘continuous professional development’ for individuals, but on ‘professional development community’ in order to stimulate the </w:t>
      </w:r>
      <w:r w:rsidR="004E684A">
        <w:rPr>
          <w:rFonts w:asciiTheme="majorHAnsi" w:hAnsiTheme="majorHAnsi"/>
          <w:sz w:val="22"/>
          <w:szCs w:val="22"/>
          <w:lang w:val="uz-Cyrl-UZ"/>
        </w:rPr>
        <w:t xml:space="preserve">whole </w:t>
      </w:r>
      <w:r w:rsidR="000B778A">
        <w:rPr>
          <w:rFonts w:asciiTheme="majorHAnsi" w:hAnsiTheme="majorHAnsi"/>
          <w:sz w:val="22"/>
          <w:szCs w:val="22"/>
          <w:lang w:val="uz-Cyrl-UZ"/>
        </w:rPr>
        <w:t xml:space="preserve">school community to take responsibility for </w:t>
      </w:r>
      <w:r w:rsidR="00570848">
        <w:rPr>
          <w:rFonts w:asciiTheme="majorHAnsi" w:hAnsiTheme="majorHAnsi"/>
          <w:sz w:val="22"/>
          <w:szCs w:val="22"/>
          <w:lang w:val="uz-Cyrl-UZ"/>
        </w:rPr>
        <w:t>development and improvement. Herewith</w:t>
      </w:r>
      <w:r w:rsidR="004E684A">
        <w:rPr>
          <w:rFonts w:asciiTheme="majorHAnsi" w:hAnsiTheme="majorHAnsi"/>
          <w:sz w:val="22"/>
          <w:szCs w:val="22"/>
          <w:lang w:val="uz-Cyrl-UZ"/>
        </w:rPr>
        <w:t xml:space="preserve"> princi</w:t>
      </w:r>
      <w:r w:rsidR="000B778A">
        <w:rPr>
          <w:rFonts w:asciiTheme="majorHAnsi" w:hAnsiTheme="majorHAnsi"/>
          <w:sz w:val="22"/>
          <w:szCs w:val="22"/>
          <w:lang w:val="uz-Cyrl-UZ"/>
        </w:rPr>
        <w:t>pal is par</w:t>
      </w:r>
      <w:r w:rsidR="004E684A">
        <w:rPr>
          <w:rFonts w:asciiTheme="majorHAnsi" w:hAnsiTheme="majorHAnsi"/>
          <w:sz w:val="22"/>
          <w:szCs w:val="22"/>
          <w:lang w:val="uz-Cyrl-UZ"/>
        </w:rPr>
        <w:t>t of the professional community</w:t>
      </w:r>
      <w:r w:rsidR="000B778A">
        <w:rPr>
          <w:rFonts w:asciiTheme="majorHAnsi" w:hAnsiTheme="majorHAnsi"/>
          <w:sz w:val="22"/>
          <w:szCs w:val="22"/>
          <w:lang w:val="uz-Cyrl-UZ"/>
        </w:rPr>
        <w:t xml:space="preserve">. It is the backbone of the programme to work as a whole school community together, not to take individuals (teachers, principals) </w:t>
      </w:r>
      <w:r w:rsidR="00D612BE">
        <w:rPr>
          <w:rFonts w:asciiTheme="majorHAnsi" w:hAnsiTheme="majorHAnsi"/>
          <w:sz w:val="22"/>
          <w:szCs w:val="22"/>
          <w:lang w:val="uz-Cyrl-UZ"/>
        </w:rPr>
        <w:t xml:space="preserve">out of the school. Therefore trainers from the university go to the school, instead of schools sending their staff and leaders to the university for training. </w:t>
      </w:r>
      <w:r w:rsidR="00D5121D">
        <w:rPr>
          <w:rFonts w:asciiTheme="majorHAnsi" w:hAnsiTheme="majorHAnsi"/>
          <w:sz w:val="22"/>
          <w:szCs w:val="22"/>
          <w:lang w:val="uz-Cyrl-UZ"/>
        </w:rPr>
        <w:t>This offered an interesting change of perspective.</w:t>
      </w:r>
    </w:p>
    <w:p w14:paraId="218553B2" w14:textId="77777777" w:rsidR="002B1097" w:rsidRDefault="002B1097" w:rsidP="00EE2F54">
      <w:pPr>
        <w:spacing w:line="276" w:lineRule="auto"/>
        <w:jc w:val="both"/>
        <w:rPr>
          <w:rFonts w:asciiTheme="majorHAnsi" w:hAnsiTheme="majorHAnsi"/>
          <w:sz w:val="22"/>
          <w:szCs w:val="22"/>
          <w:lang w:val="uz-Cyrl-UZ"/>
        </w:rPr>
      </w:pPr>
    </w:p>
    <w:p w14:paraId="675F9102" w14:textId="410AB7A0" w:rsidR="002B1097" w:rsidRPr="00CF23C9" w:rsidRDefault="002B1097" w:rsidP="00EE2F54">
      <w:pPr>
        <w:spacing w:line="276" w:lineRule="auto"/>
        <w:jc w:val="both"/>
        <w:rPr>
          <w:rFonts w:asciiTheme="majorHAnsi" w:hAnsiTheme="majorHAnsi"/>
          <w:b/>
          <w:sz w:val="22"/>
          <w:szCs w:val="22"/>
          <w:u w:val="single"/>
          <w:lang w:val="uz-Cyrl-UZ"/>
        </w:rPr>
      </w:pPr>
      <w:r w:rsidRPr="00CF23C9">
        <w:rPr>
          <w:rFonts w:asciiTheme="majorHAnsi" w:hAnsiTheme="majorHAnsi"/>
          <w:b/>
          <w:sz w:val="22"/>
          <w:szCs w:val="22"/>
          <w:u w:val="single"/>
          <w:lang w:val="uz-Cyrl-UZ"/>
        </w:rPr>
        <w:t>Creating a “School of Life” – a curriculum reform process</w:t>
      </w:r>
    </w:p>
    <w:p w14:paraId="643F0337" w14:textId="7EF9602E" w:rsidR="00634D7C" w:rsidRDefault="007A7849" w:rsidP="00224426">
      <w:pPr>
        <w:spacing w:line="276" w:lineRule="auto"/>
        <w:jc w:val="both"/>
        <w:rPr>
          <w:rFonts w:asciiTheme="majorHAnsi" w:hAnsiTheme="majorHAnsi"/>
          <w:sz w:val="22"/>
          <w:szCs w:val="22"/>
        </w:rPr>
      </w:pPr>
      <w:r>
        <w:rPr>
          <w:rFonts w:asciiTheme="majorHAnsi" w:hAnsiTheme="majorHAnsi"/>
          <w:sz w:val="22"/>
          <w:szCs w:val="22"/>
          <w:lang w:val="uz-Cyrl-UZ"/>
        </w:rPr>
        <w:t xml:space="preserve">The second day, participants were welcomed by the Deputy Minister for Education, Ms </w:t>
      </w:r>
      <w:r w:rsidRPr="007A7849">
        <w:rPr>
          <w:rFonts w:asciiTheme="majorHAnsi" w:hAnsiTheme="majorHAnsi"/>
          <w:sz w:val="22"/>
          <w:szCs w:val="22"/>
          <w:lang w:val="uz-Cyrl-UZ"/>
        </w:rPr>
        <w:t>Lidija Kralj</w:t>
      </w:r>
      <w:r>
        <w:rPr>
          <w:rFonts w:asciiTheme="majorHAnsi" w:hAnsiTheme="majorHAnsi"/>
          <w:sz w:val="22"/>
          <w:szCs w:val="22"/>
          <w:lang w:val="uz-Cyrl-UZ"/>
        </w:rPr>
        <w:t xml:space="preserve">, at the Ministry of Science and Education. </w:t>
      </w:r>
      <w:r w:rsidR="00DC0FA1">
        <w:rPr>
          <w:rFonts w:asciiTheme="majorHAnsi" w:hAnsiTheme="majorHAnsi"/>
          <w:sz w:val="22"/>
          <w:szCs w:val="22"/>
          <w:lang w:val="uz-Cyrl-UZ"/>
        </w:rPr>
        <w:t>She presented the ongoing curricular reform process to establish a “School of Life” aiming to change the focus from teaching to learning in Croatian schools. The reform process started in 2015, but was re-launched in 2017 due to changes in the political governmental leadership. The educational reform foresees changes in t</w:t>
      </w:r>
      <w:r w:rsidR="00DC0FA1" w:rsidRPr="00DC0FA1">
        <w:rPr>
          <w:rFonts w:asciiTheme="majorHAnsi" w:hAnsiTheme="majorHAnsi"/>
          <w:sz w:val="22"/>
          <w:szCs w:val="22"/>
          <w:lang w:val="uz-Cyrl-UZ"/>
        </w:rPr>
        <w:t>eaching and assessment methods</w:t>
      </w:r>
      <w:r w:rsidR="00DC0FA1">
        <w:rPr>
          <w:rFonts w:asciiTheme="majorHAnsi" w:hAnsiTheme="majorHAnsi"/>
          <w:sz w:val="22"/>
          <w:szCs w:val="22"/>
          <w:lang w:val="uz-Cyrl-UZ"/>
        </w:rPr>
        <w:t>, textbooks and</w:t>
      </w:r>
      <w:r w:rsidR="00DC0FA1" w:rsidRPr="00DC0FA1">
        <w:rPr>
          <w:rFonts w:asciiTheme="majorHAnsi" w:hAnsiTheme="majorHAnsi"/>
          <w:sz w:val="22"/>
          <w:szCs w:val="22"/>
          <w:lang w:val="uz-Cyrl-UZ"/>
        </w:rPr>
        <w:t xml:space="preserve"> learning resources</w:t>
      </w:r>
      <w:r w:rsidR="00DC0FA1">
        <w:rPr>
          <w:rFonts w:asciiTheme="majorHAnsi" w:hAnsiTheme="majorHAnsi"/>
          <w:sz w:val="22"/>
          <w:szCs w:val="22"/>
          <w:lang w:val="uz-Cyrl-UZ"/>
        </w:rPr>
        <w:t>, learning environments, professional development, and curricula</w:t>
      </w:r>
      <w:r w:rsidR="007224AF">
        <w:rPr>
          <w:rFonts w:asciiTheme="majorHAnsi" w:hAnsiTheme="majorHAnsi"/>
          <w:sz w:val="22"/>
          <w:szCs w:val="22"/>
          <w:lang w:val="uz-Cyrl-UZ"/>
        </w:rPr>
        <w:t xml:space="preserve"> (which should become </w:t>
      </w:r>
      <w:r w:rsidR="007224AF" w:rsidRPr="007224AF">
        <w:rPr>
          <w:rFonts w:asciiTheme="majorHAnsi" w:hAnsiTheme="majorHAnsi"/>
          <w:sz w:val="22"/>
          <w:szCs w:val="22"/>
          <w:lang w:val="uz-Cyrl-UZ"/>
        </w:rPr>
        <w:t>flexible curricula that leave space for the creativity of the teacher</w:t>
      </w:r>
      <w:r w:rsidR="007224AF">
        <w:rPr>
          <w:rFonts w:asciiTheme="majorHAnsi" w:hAnsiTheme="majorHAnsi"/>
          <w:sz w:val="22"/>
          <w:szCs w:val="22"/>
          <w:lang w:val="uz-Cyrl-UZ"/>
        </w:rPr>
        <w:t>)</w:t>
      </w:r>
      <w:r w:rsidR="00DC0FA1">
        <w:rPr>
          <w:rFonts w:asciiTheme="majorHAnsi" w:hAnsiTheme="majorHAnsi"/>
          <w:sz w:val="22"/>
          <w:szCs w:val="22"/>
          <w:lang w:val="uz-Cyrl-UZ"/>
        </w:rPr>
        <w:t xml:space="preserve">. Furthermore it aims to promote </w:t>
      </w:r>
      <w:r w:rsidR="00224426">
        <w:rPr>
          <w:rFonts w:asciiTheme="majorHAnsi" w:hAnsiTheme="majorHAnsi"/>
          <w:sz w:val="22"/>
          <w:szCs w:val="22"/>
          <w:lang w:val="uz-Cyrl-UZ"/>
        </w:rPr>
        <w:t xml:space="preserve">administrative unburdening, support to schools from community and companies, meaningful use of technology in support of learning, and support networks that foster the establishment of a culture of sharing and working together. Furthermore, for the first time cross-curricular topics will be introduced in all levels, subjects and schools, being: </w:t>
      </w:r>
      <w:r w:rsidR="00224426">
        <w:rPr>
          <w:rFonts w:asciiTheme="majorHAnsi" w:hAnsiTheme="majorHAnsi"/>
          <w:sz w:val="22"/>
          <w:szCs w:val="22"/>
        </w:rPr>
        <w:t>p</w:t>
      </w:r>
      <w:r w:rsidR="00634D7C" w:rsidRPr="00634D7C">
        <w:rPr>
          <w:rFonts w:asciiTheme="majorHAnsi" w:hAnsiTheme="majorHAnsi"/>
          <w:sz w:val="22"/>
          <w:szCs w:val="22"/>
        </w:rPr>
        <w:t>ersonal and emotional development</w:t>
      </w:r>
      <w:r w:rsidR="00224426">
        <w:rPr>
          <w:rFonts w:asciiTheme="majorHAnsi" w:hAnsiTheme="majorHAnsi"/>
          <w:sz w:val="22"/>
          <w:szCs w:val="22"/>
        </w:rPr>
        <w:t xml:space="preserve">, </w:t>
      </w:r>
      <w:r w:rsidR="00224426">
        <w:rPr>
          <w:rFonts w:asciiTheme="majorHAnsi" w:hAnsiTheme="majorHAnsi"/>
          <w:sz w:val="22"/>
          <w:szCs w:val="22"/>
          <w:lang w:val="uz-Cyrl-UZ"/>
        </w:rPr>
        <w:t>l</w:t>
      </w:r>
      <w:r w:rsidR="00634D7C" w:rsidRPr="00634D7C">
        <w:rPr>
          <w:rFonts w:asciiTheme="majorHAnsi" w:hAnsiTheme="majorHAnsi"/>
          <w:sz w:val="22"/>
          <w:szCs w:val="22"/>
        </w:rPr>
        <w:t>earning to learn</w:t>
      </w:r>
      <w:r w:rsidR="00224426">
        <w:rPr>
          <w:rFonts w:asciiTheme="majorHAnsi" w:hAnsiTheme="majorHAnsi"/>
          <w:sz w:val="22"/>
          <w:szCs w:val="22"/>
        </w:rPr>
        <w:t xml:space="preserve">, </w:t>
      </w:r>
      <w:r w:rsidR="00224426">
        <w:rPr>
          <w:rFonts w:asciiTheme="majorHAnsi" w:hAnsiTheme="majorHAnsi"/>
          <w:sz w:val="22"/>
          <w:szCs w:val="22"/>
          <w:lang w:val="uz-Cyrl-UZ"/>
        </w:rPr>
        <w:t>u</w:t>
      </w:r>
      <w:r w:rsidR="00634D7C" w:rsidRPr="00634D7C">
        <w:rPr>
          <w:rFonts w:asciiTheme="majorHAnsi" w:hAnsiTheme="majorHAnsi"/>
          <w:sz w:val="22"/>
          <w:szCs w:val="22"/>
        </w:rPr>
        <w:t>se of ICT</w:t>
      </w:r>
      <w:r w:rsidR="00224426">
        <w:rPr>
          <w:rFonts w:asciiTheme="majorHAnsi" w:hAnsiTheme="majorHAnsi"/>
          <w:sz w:val="22"/>
          <w:szCs w:val="22"/>
        </w:rPr>
        <w:t xml:space="preserve">, </w:t>
      </w:r>
      <w:r w:rsidR="00224426">
        <w:rPr>
          <w:rFonts w:asciiTheme="majorHAnsi" w:hAnsiTheme="majorHAnsi"/>
          <w:sz w:val="22"/>
          <w:szCs w:val="22"/>
          <w:lang w:val="uz-Cyrl-UZ"/>
        </w:rPr>
        <w:t>c</w:t>
      </w:r>
      <w:proofErr w:type="spellStart"/>
      <w:r w:rsidR="00634D7C" w:rsidRPr="00634D7C">
        <w:rPr>
          <w:rFonts w:asciiTheme="majorHAnsi" w:hAnsiTheme="majorHAnsi"/>
          <w:sz w:val="22"/>
          <w:szCs w:val="22"/>
        </w:rPr>
        <w:t>itizenship</w:t>
      </w:r>
      <w:proofErr w:type="spellEnd"/>
      <w:r w:rsidR="00634D7C" w:rsidRPr="00634D7C">
        <w:rPr>
          <w:rFonts w:asciiTheme="majorHAnsi" w:hAnsiTheme="majorHAnsi"/>
          <w:sz w:val="22"/>
          <w:szCs w:val="22"/>
        </w:rPr>
        <w:t xml:space="preserve"> education</w:t>
      </w:r>
      <w:r w:rsidR="00224426">
        <w:rPr>
          <w:rFonts w:asciiTheme="majorHAnsi" w:hAnsiTheme="majorHAnsi"/>
          <w:sz w:val="22"/>
          <w:szCs w:val="22"/>
          <w:lang w:val="uz-Cyrl-UZ"/>
        </w:rPr>
        <w:t>, e</w:t>
      </w:r>
      <w:proofErr w:type="spellStart"/>
      <w:r w:rsidR="00634D7C" w:rsidRPr="00634D7C">
        <w:rPr>
          <w:rFonts w:asciiTheme="majorHAnsi" w:hAnsiTheme="majorHAnsi"/>
          <w:sz w:val="22"/>
          <w:szCs w:val="22"/>
        </w:rPr>
        <w:t>ntrepreneurship</w:t>
      </w:r>
      <w:proofErr w:type="spellEnd"/>
      <w:r w:rsidR="00224426">
        <w:rPr>
          <w:rFonts w:asciiTheme="majorHAnsi" w:hAnsiTheme="majorHAnsi"/>
          <w:sz w:val="22"/>
          <w:szCs w:val="22"/>
          <w:lang w:val="uz-Cyrl-UZ"/>
        </w:rPr>
        <w:t>, h</w:t>
      </w:r>
      <w:proofErr w:type="spellStart"/>
      <w:r w:rsidR="00634D7C" w:rsidRPr="00634D7C">
        <w:rPr>
          <w:rFonts w:asciiTheme="majorHAnsi" w:hAnsiTheme="majorHAnsi"/>
          <w:sz w:val="22"/>
          <w:szCs w:val="22"/>
        </w:rPr>
        <w:t>ealth</w:t>
      </w:r>
      <w:proofErr w:type="spellEnd"/>
      <w:r w:rsidR="00224426">
        <w:rPr>
          <w:rFonts w:asciiTheme="majorHAnsi" w:hAnsiTheme="majorHAnsi"/>
          <w:sz w:val="22"/>
          <w:szCs w:val="22"/>
        </w:rPr>
        <w:t xml:space="preserve"> and sustainable development. </w:t>
      </w:r>
      <w:r w:rsidR="002829DC">
        <w:rPr>
          <w:rFonts w:asciiTheme="majorHAnsi" w:hAnsiTheme="majorHAnsi"/>
          <w:sz w:val="22"/>
          <w:szCs w:val="22"/>
        </w:rPr>
        <w:t xml:space="preserve">It is not prescribed how to reach the learning outcomes of these cross-curricular topics, that is left up to the schools, however the Ministry did provide examples on how it could be integrated in subject, Ms </w:t>
      </w:r>
      <w:proofErr w:type="spellStart"/>
      <w:r w:rsidR="002829DC">
        <w:rPr>
          <w:rFonts w:asciiTheme="majorHAnsi" w:hAnsiTheme="majorHAnsi"/>
          <w:sz w:val="22"/>
          <w:szCs w:val="22"/>
        </w:rPr>
        <w:t>Kralj</w:t>
      </w:r>
      <w:proofErr w:type="spellEnd"/>
      <w:r w:rsidR="002829DC">
        <w:rPr>
          <w:rFonts w:asciiTheme="majorHAnsi" w:hAnsiTheme="majorHAnsi"/>
          <w:sz w:val="22"/>
          <w:szCs w:val="22"/>
        </w:rPr>
        <w:t xml:space="preserve"> explained.</w:t>
      </w:r>
    </w:p>
    <w:p w14:paraId="4903A49E" w14:textId="104CDCB3" w:rsidR="006A1D8F" w:rsidRDefault="00E02D62" w:rsidP="00224426">
      <w:pPr>
        <w:spacing w:line="276" w:lineRule="auto"/>
        <w:jc w:val="both"/>
        <w:rPr>
          <w:rFonts w:asciiTheme="majorHAnsi" w:hAnsiTheme="majorHAnsi"/>
          <w:sz w:val="22"/>
          <w:szCs w:val="22"/>
        </w:rPr>
      </w:pPr>
      <w:r>
        <w:rPr>
          <w:rFonts w:asciiTheme="majorHAnsi" w:hAnsiTheme="majorHAnsi"/>
          <w:sz w:val="22"/>
          <w:szCs w:val="22"/>
        </w:rPr>
        <w:t xml:space="preserve">In March 2018 the next development step in the reform process was taken by kicking off the experimental programme / pilot phase with a </w:t>
      </w:r>
      <w:r w:rsidR="00E31644">
        <w:rPr>
          <w:rFonts w:asciiTheme="majorHAnsi" w:hAnsiTheme="majorHAnsi"/>
          <w:sz w:val="22"/>
          <w:szCs w:val="22"/>
        </w:rPr>
        <w:t xml:space="preserve">select </w:t>
      </w:r>
      <w:r>
        <w:rPr>
          <w:rFonts w:asciiTheme="majorHAnsi" w:hAnsiTheme="majorHAnsi"/>
          <w:sz w:val="22"/>
          <w:szCs w:val="22"/>
        </w:rPr>
        <w:t>group of schools (</w:t>
      </w:r>
      <w:r w:rsidR="00E31644">
        <w:rPr>
          <w:rFonts w:asciiTheme="majorHAnsi" w:hAnsiTheme="majorHAnsi"/>
          <w:sz w:val="22"/>
          <w:szCs w:val="22"/>
        </w:rPr>
        <w:t xml:space="preserve">based on an </w:t>
      </w:r>
      <w:r w:rsidR="00AC63A0">
        <w:rPr>
          <w:rFonts w:asciiTheme="majorHAnsi" w:hAnsiTheme="majorHAnsi"/>
          <w:sz w:val="22"/>
          <w:szCs w:val="22"/>
        </w:rPr>
        <w:t xml:space="preserve">open call). </w:t>
      </w:r>
      <w:r w:rsidR="00E73672">
        <w:rPr>
          <w:rFonts w:asciiTheme="majorHAnsi" w:hAnsiTheme="majorHAnsi"/>
          <w:sz w:val="22"/>
          <w:szCs w:val="22"/>
        </w:rPr>
        <w:t xml:space="preserve">The advisors of the Ministry worked closely together with the parents and teachers of the schools to introduce the changes and monitor the outcomes. For this purpose a support network was set up to guarantee direct access to actual information, solving organisational issues, connecting with parents, local community and companies. </w:t>
      </w:r>
      <w:proofErr w:type="gramStart"/>
      <w:r w:rsidR="00E73672">
        <w:rPr>
          <w:rFonts w:asciiTheme="majorHAnsi" w:hAnsiTheme="majorHAnsi"/>
          <w:sz w:val="22"/>
          <w:szCs w:val="22"/>
        </w:rPr>
        <w:t>All with the view to learn from each other.</w:t>
      </w:r>
      <w:proofErr w:type="gramEnd"/>
      <w:r w:rsidR="00E73672">
        <w:rPr>
          <w:rFonts w:asciiTheme="majorHAnsi" w:hAnsiTheme="majorHAnsi"/>
          <w:sz w:val="22"/>
          <w:szCs w:val="22"/>
        </w:rPr>
        <w:t xml:space="preserve"> In order to prepare teachers for the reform</w:t>
      </w:r>
      <w:r w:rsidR="006C4BDA">
        <w:rPr>
          <w:rFonts w:asciiTheme="majorHAnsi" w:hAnsiTheme="majorHAnsi"/>
          <w:sz w:val="22"/>
          <w:szCs w:val="22"/>
        </w:rPr>
        <w:t xml:space="preserve"> and to empower them to make the necessary changes in their schools</w:t>
      </w:r>
      <w:r w:rsidR="00E73672">
        <w:rPr>
          <w:rFonts w:asciiTheme="majorHAnsi" w:hAnsiTheme="majorHAnsi"/>
          <w:sz w:val="22"/>
          <w:szCs w:val="22"/>
        </w:rPr>
        <w:t xml:space="preserve">, a mentor system has been set up. Mentors (who are themselves teachers, some of them working at the Ministry, some of them at the pilot schools) train other teachers in small teams. They also introduced the concept of ‘virtual classrooms’ for training. Within this online space the teachers from the pilot schools discussed, guided by the mentors, relevant themes and developed resources for them. Some of these resources are also being used for initial teacher training at university. Regarding the </w:t>
      </w:r>
      <w:r w:rsidR="006A1D8F">
        <w:rPr>
          <w:rFonts w:asciiTheme="majorHAnsi" w:hAnsiTheme="majorHAnsi"/>
          <w:sz w:val="22"/>
          <w:szCs w:val="22"/>
        </w:rPr>
        <w:t>professional development of teachers</w:t>
      </w:r>
      <w:r w:rsidR="00545BA8">
        <w:rPr>
          <w:rFonts w:asciiTheme="majorHAnsi" w:hAnsiTheme="majorHAnsi"/>
          <w:sz w:val="22"/>
          <w:szCs w:val="22"/>
        </w:rPr>
        <w:t>,</w:t>
      </w:r>
      <w:r w:rsidR="006A1D8F">
        <w:rPr>
          <w:rFonts w:asciiTheme="majorHAnsi" w:hAnsiTheme="majorHAnsi"/>
          <w:sz w:val="22"/>
          <w:szCs w:val="22"/>
        </w:rPr>
        <w:t xml:space="preserve"> the reform has foreseen a big change by turning it from a once a year event into a continuous process. Herewith they use a blended model combining face-to-face actions (e.g. counselling visits on school level to work with teachers, and regional meetings for teachers) and online learning.</w:t>
      </w:r>
    </w:p>
    <w:p w14:paraId="6FBB78B8" w14:textId="0DBD39E6" w:rsidR="00545BA8" w:rsidRDefault="00545BA8" w:rsidP="00224426">
      <w:pPr>
        <w:spacing w:line="276" w:lineRule="auto"/>
        <w:jc w:val="both"/>
        <w:rPr>
          <w:rFonts w:asciiTheme="majorHAnsi" w:hAnsiTheme="majorHAnsi"/>
          <w:sz w:val="22"/>
          <w:szCs w:val="22"/>
        </w:rPr>
      </w:pPr>
      <w:r>
        <w:rPr>
          <w:rFonts w:asciiTheme="majorHAnsi" w:hAnsiTheme="majorHAnsi"/>
          <w:sz w:val="22"/>
          <w:szCs w:val="22"/>
        </w:rPr>
        <w:t xml:space="preserve">Asked about the role of principals in the reform process, the Deputy Minister explained that within the experimental programme also the concept of ‘principal mentors’ has been introduced, as well as virtual classrooms for principals to discuss themes like leadership, coaching, and problem-solving by looking into the organisation and timetable of schools. Furthermore the principal mentors have developed a project to study more in-depth school strategies and leadership models between the pilot schools with the help of international experts (from several countries, some related to knowledge development and other related to policy development) and experts from the Ministry. </w:t>
      </w:r>
    </w:p>
    <w:p w14:paraId="1F352D11" w14:textId="4BA3CF6B" w:rsidR="0035375D" w:rsidRDefault="0035375D" w:rsidP="00224426">
      <w:pPr>
        <w:spacing w:line="276" w:lineRule="auto"/>
        <w:jc w:val="both"/>
        <w:rPr>
          <w:rFonts w:asciiTheme="majorHAnsi" w:hAnsiTheme="majorHAnsi"/>
          <w:sz w:val="22"/>
          <w:szCs w:val="22"/>
          <w:lang w:val="uz-Cyrl-UZ"/>
        </w:rPr>
      </w:pPr>
      <w:r>
        <w:rPr>
          <w:rFonts w:asciiTheme="majorHAnsi" w:hAnsiTheme="majorHAnsi"/>
          <w:sz w:val="22"/>
          <w:szCs w:val="22"/>
        </w:rPr>
        <w:t xml:space="preserve">She mentioned furthermore that the reform was partly funded by the European Commission through the </w:t>
      </w:r>
      <w:hyperlink r:id="rId7" w:history="1">
        <w:r w:rsidR="00324191" w:rsidRPr="00324191">
          <w:rPr>
            <w:rStyle w:val="Hyperlink"/>
            <w:rFonts w:asciiTheme="majorHAnsi" w:hAnsiTheme="majorHAnsi"/>
            <w:sz w:val="22"/>
            <w:szCs w:val="22"/>
          </w:rPr>
          <w:t>Structural Reform Support Programme</w:t>
        </w:r>
      </w:hyperlink>
      <w:r w:rsidR="00324191">
        <w:rPr>
          <w:rFonts w:asciiTheme="majorHAnsi" w:hAnsiTheme="majorHAnsi"/>
          <w:sz w:val="22"/>
          <w:szCs w:val="22"/>
        </w:rPr>
        <w:t xml:space="preserve"> and </w:t>
      </w:r>
      <w:hyperlink r:id="rId8" w:history="1">
        <w:r w:rsidR="00324191" w:rsidRPr="00324191">
          <w:rPr>
            <w:rStyle w:val="Hyperlink"/>
            <w:rFonts w:asciiTheme="majorHAnsi" w:hAnsiTheme="majorHAnsi"/>
            <w:sz w:val="22"/>
            <w:szCs w:val="22"/>
          </w:rPr>
          <w:t>European Social Fund</w:t>
        </w:r>
      </w:hyperlink>
      <w:r w:rsidR="00324191">
        <w:rPr>
          <w:rFonts w:asciiTheme="majorHAnsi" w:hAnsiTheme="majorHAnsi"/>
          <w:sz w:val="22"/>
          <w:szCs w:val="22"/>
        </w:rPr>
        <w:t xml:space="preserve">. </w:t>
      </w:r>
      <w:r w:rsidR="007224AF">
        <w:rPr>
          <w:rFonts w:asciiTheme="majorHAnsi" w:hAnsiTheme="majorHAnsi"/>
          <w:sz w:val="22"/>
          <w:szCs w:val="22"/>
        </w:rPr>
        <w:t xml:space="preserve">“For reforms to happen, we need first of all </w:t>
      </w:r>
      <w:r w:rsidR="007224AF" w:rsidRPr="007224AF">
        <w:rPr>
          <w:rFonts w:asciiTheme="majorHAnsi" w:hAnsiTheme="majorHAnsi"/>
          <w:sz w:val="22"/>
          <w:szCs w:val="22"/>
        </w:rPr>
        <w:t>people, money and time, strength and energy</w:t>
      </w:r>
      <w:r w:rsidR="007224AF">
        <w:rPr>
          <w:rFonts w:asciiTheme="majorHAnsi" w:hAnsiTheme="majorHAnsi"/>
          <w:sz w:val="22"/>
          <w:szCs w:val="22"/>
        </w:rPr>
        <w:t xml:space="preserve">”, </w:t>
      </w:r>
      <w:r w:rsidR="00394643">
        <w:rPr>
          <w:rFonts w:asciiTheme="majorHAnsi" w:hAnsiTheme="majorHAnsi"/>
          <w:sz w:val="22"/>
          <w:szCs w:val="22"/>
          <w:lang w:val="uz-Cyrl-UZ"/>
        </w:rPr>
        <w:t xml:space="preserve">Ms </w:t>
      </w:r>
      <w:r w:rsidR="00394643" w:rsidRPr="007A7849">
        <w:rPr>
          <w:rFonts w:asciiTheme="majorHAnsi" w:hAnsiTheme="majorHAnsi"/>
          <w:sz w:val="22"/>
          <w:szCs w:val="22"/>
          <w:lang w:val="uz-Cyrl-UZ"/>
        </w:rPr>
        <w:t>Lidija Kralj</w:t>
      </w:r>
      <w:r w:rsidR="00394643">
        <w:rPr>
          <w:rFonts w:asciiTheme="majorHAnsi" w:hAnsiTheme="majorHAnsi"/>
          <w:sz w:val="22"/>
          <w:szCs w:val="22"/>
          <w:lang w:val="uz-Cyrl-UZ"/>
        </w:rPr>
        <w:t xml:space="preserve"> </w:t>
      </w:r>
      <w:r w:rsidR="007224AF">
        <w:rPr>
          <w:rFonts w:asciiTheme="majorHAnsi" w:hAnsiTheme="majorHAnsi"/>
          <w:sz w:val="22"/>
          <w:szCs w:val="22"/>
        </w:rPr>
        <w:t xml:space="preserve">concluded </w:t>
      </w:r>
      <w:r w:rsidR="007224AF">
        <w:rPr>
          <w:rFonts w:asciiTheme="majorHAnsi" w:hAnsiTheme="majorHAnsi"/>
          <w:sz w:val="22"/>
          <w:szCs w:val="22"/>
          <w:lang w:val="uz-Cyrl-UZ"/>
        </w:rPr>
        <w:t>her presentation.</w:t>
      </w:r>
    </w:p>
    <w:p w14:paraId="06B5A5FE" w14:textId="77777777" w:rsidR="00C42909" w:rsidRDefault="00C42909" w:rsidP="00224426">
      <w:pPr>
        <w:spacing w:line="276" w:lineRule="auto"/>
        <w:jc w:val="both"/>
        <w:rPr>
          <w:rFonts w:asciiTheme="majorHAnsi" w:hAnsiTheme="majorHAnsi"/>
          <w:sz w:val="22"/>
          <w:szCs w:val="22"/>
        </w:rPr>
      </w:pPr>
    </w:p>
    <w:p w14:paraId="4B82A977" w14:textId="22F226BB" w:rsidR="00224426" w:rsidRPr="00CF0EC7" w:rsidRDefault="00CF0EC7" w:rsidP="00224426">
      <w:pPr>
        <w:spacing w:line="276" w:lineRule="auto"/>
        <w:jc w:val="both"/>
        <w:rPr>
          <w:rFonts w:asciiTheme="majorHAnsi" w:hAnsiTheme="majorHAnsi"/>
          <w:b/>
          <w:sz w:val="22"/>
          <w:szCs w:val="22"/>
          <w:u w:val="single"/>
        </w:rPr>
      </w:pPr>
      <w:r w:rsidRPr="00CF0EC7">
        <w:rPr>
          <w:rFonts w:asciiTheme="majorHAnsi" w:hAnsiTheme="majorHAnsi"/>
          <w:b/>
          <w:sz w:val="22"/>
          <w:szCs w:val="22"/>
          <w:u w:val="single"/>
        </w:rPr>
        <w:t>Conclusions –</w:t>
      </w:r>
      <w:r w:rsidR="00C4256B">
        <w:rPr>
          <w:rFonts w:asciiTheme="majorHAnsi" w:hAnsiTheme="majorHAnsi"/>
          <w:b/>
          <w:sz w:val="22"/>
          <w:szCs w:val="22"/>
          <w:u w:val="single"/>
        </w:rPr>
        <w:t xml:space="preserve"> making</w:t>
      </w:r>
      <w:r w:rsidRPr="00CF0EC7">
        <w:rPr>
          <w:rFonts w:asciiTheme="majorHAnsi" w:hAnsiTheme="majorHAnsi"/>
          <w:b/>
          <w:sz w:val="22"/>
          <w:szCs w:val="22"/>
          <w:u w:val="single"/>
        </w:rPr>
        <w:t xml:space="preserve"> change happen</w:t>
      </w:r>
    </w:p>
    <w:p w14:paraId="43C82861" w14:textId="2484126F" w:rsidR="00634D7C" w:rsidRDefault="00392A15" w:rsidP="00634D7C">
      <w:pPr>
        <w:spacing w:line="276" w:lineRule="auto"/>
        <w:jc w:val="both"/>
        <w:rPr>
          <w:rFonts w:asciiTheme="majorHAnsi" w:hAnsiTheme="majorHAnsi"/>
          <w:sz w:val="22"/>
          <w:szCs w:val="22"/>
        </w:rPr>
      </w:pPr>
      <w:r>
        <w:rPr>
          <w:rFonts w:asciiTheme="majorHAnsi" w:hAnsiTheme="majorHAnsi"/>
          <w:sz w:val="22"/>
          <w:szCs w:val="22"/>
        </w:rPr>
        <w:t>It was noted that Croatia is not the only country in the middle of an education reform. Participants from Belgium, the Netherlands and Norway stressed that currently similar discussions and</w:t>
      </w:r>
      <w:r w:rsidR="0054722D">
        <w:rPr>
          <w:rFonts w:asciiTheme="majorHAnsi" w:hAnsiTheme="majorHAnsi"/>
          <w:sz w:val="22"/>
          <w:szCs w:val="22"/>
        </w:rPr>
        <w:t xml:space="preserve"> education</w:t>
      </w:r>
      <w:r>
        <w:rPr>
          <w:rFonts w:asciiTheme="majorHAnsi" w:hAnsiTheme="majorHAnsi"/>
          <w:sz w:val="22"/>
          <w:szCs w:val="22"/>
        </w:rPr>
        <w:t xml:space="preserve"> reform steps are being taken in their country. The participants </w:t>
      </w:r>
      <w:r w:rsidR="00A36051">
        <w:rPr>
          <w:rFonts w:asciiTheme="majorHAnsi" w:hAnsiTheme="majorHAnsi"/>
          <w:sz w:val="22"/>
          <w:szCs w:val="22"/>
        </w:rPr>
        <w:t xml:space="preserve">reflected on the Croatian education reform process and </w:t>
      </w:r>
      <w:r>
        <w:rPr>
          <w:rFonts w:asciiTheme="majorHAnsi" w:hAnsiTheme="majorHAnsi"/>
          <w:sz w:val="22"/>
          <w:szCs w:val="22"/>
        </w:rPr>
        <w:t>called it remarkable that the group of mentors is only available for the pilot schools and not all other schools, and that school leaders are not stronger involved, as they form the link between school and the broader community. It was concluded that in order to make change happen in a sustainable way it is key to genuine</w:t>
      </w:r>
      <w:r w:rsidR="0054722D">
        <w:rPr>
          <w:rFonts w:asciiTheme="majorHAnsi" w:hAnsiTheme="majorHAnsi"/>
          <w:sz w:val="22"/>
          <w:szCs w:val="22"/>
        </w:rPr>
        <w:t>ly</w:t>
      </w:r>
      <w:r>
        <w:rPr>
          <w:rFonts w:asciiTheme="majorHAnsi" w:hAnsiTheme="majorHAnsi"/>
          <w:sz w:val="22"/>
          <w:szCs w:val="22"/>
        </w:rPr>
        <w:t xml:space="preserve"> involve the whole school community in the development phase, not </w:t>
      </w:r>
      <w:r w:rsidR="0054722D">
        <w:rPr>
          <w:rFonts w:asciiTheme="majorHAnsi" w:hAnsiTheme="majorHAnsi"/>
          <w:sz w:val="22"/>
          <w:szCs w:val="22"/>
        </w:rPr>
        <w:t xml:space="preserve">just </w:t>
      </w:r>
      <w:r>
        <w:rPr>
          <w:rFonts w:asciiTheme="majorHAnsi" w:hAnsiTheme="majorHAnsi"/>
          <w:sz w:val="22"/>
          <w:szCs w:val="22"/>
        </w:rPr>
        <w:t>afterwards</w:t>
      </w:r>
      <w:r w:rsidR="0054722D">
        <w:rPr>
          <w:rFonts w:asciiTheme="majorHAnsi" w:hAnsiTheme="majorHAnsi"/>
          <w:sz w:val="22"/>
          <w:szCs w:val="22"/>
        </w:rPr>
        <w:t xml:space="preserve"> in the implementation phase</w:t>
      </w:r>
      <w:r>
        <w:rPr>
          <w:rFonts w:asciiTheme="majorHAnsi" w:hAnsiTheme="majorHAnsi"/>
          <w:sz w:val="22"/>
          <w:szCs w:val="22"/>
        </w:rPr>
        <w:t xml:space="preserve">. This approach of co-creation creates a sense of ownership and strong commitment </w:t>
      </w:r>
      <w:r w:rsidR="00B6236C">
        <w:rPr>
          <w:rFonts w:asciiTheme="majorHAnsi" w:hAnsiTheme="majorHAnsi"/>
          <w:sz w:val="22"/>
          <w:szCs w:val="22"/>
        </w:rPr>
        <w:t xml:space="preserve">that </w:t>
      </w:r>
      <w:r>
        <w:rPr>
          <w:rFonts w:asciiTheme="majorHAnsi" w:hAnsiTheme="majorHAnsi"/>
          <w:sz w:val="22"/>
          <w:szCs w:val="22"/>
        </w:rPr>
        <w:t xml:space="preserve">empowers all working in the school (but also </w:t>
      </w:r>
      <w:r w:rsidR="00717584">
        <w:rPr>
          <w:rFonts w:asciiTheme="majorHAnsi" w:hAnsiTheme="majorHAnsi"/>
          <w:sz w:val="22"/>
          <w:szCs w:val="22"/>
        </w:rPr>
        <w:t xml:space="preserve">the </w:t>
      </w:r>
      <w:r>
        <w:rPr>
          <w:rFonts w:asciiTheme="majorHAnsi" w:hAnsiTheme="majorHAnsi"/>
          <w:sz w:val="22"/>
          <w:szCs w:val="22"/>
        </w:rPr>
        <w:t xml:space="preserve">wider, local community) to implement </w:t>
      </w:r>
      <w:r w:rsidR="009B6E20">
        <w:rPr>
          <w:rFonts w:asciiTheme="majorHAnsi" w:hAnsiTheme="majorHAnsi"/>
          <w:sz w:val="22"/>
          <w:szCs w:val="22"/>
        </w:rPr>
        <w:t>the reform plans.</w:t>
      </w:r>
      <w:r>
        <w:rPr>
          <w:rFonts w:asciiTheme="majorHAnsi" w:hAnsiTheme="majorHAnsi"/>
          <w:sz w:val="22"/>
          <w:szCs w:val="22"/>
        </w:rPr>
        <w:t xml:space="preserve"> </w:t>
      </w:r>
    </w:p>
    <w:p w14:paraId="61093C85" w14:textId="77777777" w:rsidR="000250AF" w:rsidRDefault="000250AF" w:rsidP="00EE2F54">
      <w:pPr>
        <w:spacing w:line="276" w:lineRule="auto"/>
        <w:jc w:val="both"/>
        <w:rPr>
          <w:rFonts w:asciiTheme="majorHAnsi" w:hAnsiTheme="majorHAnsi"/>
          <w:sz w:val="22"/>
          <w:szCs w:val="22"/>
        </w:rPr>
      </w:pPr>
      <w:bookmarkStart w:id="0" w:name="_GoBack"/>
      <w:bookmarkEnd w:id="0"/>
    </w:p>
    <w:p w14:paraId="0E38A01D" w14:textId="77777777" w:rsidR="005A360B" w:rsidRDefault="005A360B" w:rsidP="00EE2F54">
      <w:pPr>
        <w:spacing w:line="276" w:lineRule="auto"/>
        <w:jc w:val="both"/>
        <w:rPr>
          <w:rFonts w:asciiTheme="majorHAnsi" w:hAnsiTheme="majorHAnsi"/>
          <w:sz w:val="22"/>
          <w:szCs w:val="22"/>
        </w:rPr>
      </w:pPr>
    </w:p>
    <w:p w14:paraId="32D08A6A" w14:textId="77777777" w:rsidR="00981B9D" w:rsidRDefault="00981B9D" w:rsidP="00EE2F54">
      <w:pPr>
        <w:spacing w:line="276" w:lineRule="auto"/>
        <w:jc w:val="both"/>
        <w:rPr>
          <w:rFonts w:asciiTheme="majorHAnsi" w:hAnsiTheme="majorHAnsi"/>
          <w:sz w:val="22"/>
          <w:szCs w:val="22"/>
        </w:rPr>
      </w:pPr>
    </w:p>
    <w:p w14:paraId="7D3BE4D0" w14:textId="77777777" w:rsidR="00E54B28" w:rsidRPr="00F7499F" w:rsidRDefault="00E54B28" w:rsidP="00F7499F">
      <w:pPr>
        <w:spacing w:line="276" w:lineRule="auto"/>
        <w:jc w:val="both"/>
        <w:rPr>
          <w:rFonts w:asciiTheme="majorHAnsi" w:hAnsiTheme="majorHAnsi"/>
          <w:sz w:val="22"/>
          <w:szCs w:val="22"/>
          <w:lang w:val="uz-Cyrl-UZ"/>
        </w:rPr>
      </w:pPr>
    </w:p>
    <w:p w14:paraId="21F3B27E" w14:textId="099C1090" w:rsidR="003B7BCF" w:rsidRDefault="00F7499F" w:rsidP="00F7499F">
      <w:pPr>
        <w:spacing w:line="276" w:lineRule="auto"/>
        <w:jc w:val="both"/>
        <w:rPr>
          <w:rFonts w:asciiTheme="majorHAnsi" w:hAnsiTheme="majorHAnsi"/>
          <w:sz w:val="22"/>
          <w:szCs w:val="22"/>
          <w:lang w:val="uz-Cyrl-UZ"/>
        </w:rPr>
      </w:pPr>
      <w:r w:rsidRPr="00F7499F">
        <w:rPr>
          <w:rFonts w:asciiTheme="majorHAnsi" w:hAnsiTheme="majorHAnsi"/>
          <w:sz w:val="22"/>
          <w:szCs w:val="22"/>
          <w:lang w:val="uz-Cyrl-UZ"/>
        </w:rPr>
        <w:t xml:space="preserve"> </w:t>
      </w:r>
    </w:p>
    <w:p w14:paraId="773E8AD1" w14:textId="77777777" w:rsidR="00B933BC" w:rsidRDefault="00B933BC" w:rsidP="00B933BC">
      <w:pPr>
        <w:pStyle w:val="Default"/>
        <w:ind w:left="360"/>
        <w:jc w:val="center"/>
        <w:rPr>
          <w:noProof/>
          <w:lang w:val="en-GB" w:eastAsia="en-GB"/>
        </w:rPr>
      </w:pPr>
      <w:r>
        <w:rPr>
          <w:noProof/>
          <w:lang w:val="en-US" w:eastAsia="en-US"/>
        </w:rPr>
        <w:drawing>
          <wp:inline distT="0" distB="0" distL="0" distR="0" wp14:anchorId="4C9F526A" wp14:editId="172977BD">
            <wp:extent cx="2658745" cy="762000"/>
            <wp:effectExtent l="0" t="0" r="8255" b="0"/>
            <wp:docPr id="2" name="Picture 1" descr="Description: Description: Description: EU flag-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EU flag-Erasm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8745" cy="762000"/>
                    </a:xfrm>
                    <a:prstGeom prst="rect">
                      <a:avLst/>
                    </a:prstGeom>
                    <a:noFill/>
                    <a:ln>
                      <a:noFill/>
                    </a:ln>
                  </pic:spPr>
                </pic:pic>
              </a:graphicData>
            </a:graphic>
          </wp:inline>
        </w:drawing>
      </w:r>
    </w:p>
    <w:p w14:paraId="35605B67" w14:textId="77777777" w:rsidR="00B933BC" w:rsidRPr="00B16E67" w:rsidRDefault="00B933BC" w:rsidP="00B933BC">
      <w:pPr>
        <w:pStyle w:val="ColorfulList-Accent11"/>
        <w:jc w:val="center"/>
        <w:rPr>
          <w:rFonts w:ascii="Garamond" w:eastAsia="Garamond" w:hAnsi="Garamond"/>
        </w:rPr>
      </w:pPr>
      <w:r w:rsidRPr="004A760C">
        <w:rPr>
          <w:rFonts w:eastAsia="Calibri" w:cs="Calibri"/>
          <w:color w:val="000000"/>
          <w:sz w:val="20"/>
          <w:szCs w:val="20"/>
          <w:lang w:val="en-US" w:eastAsia="en-US"/>
        </w:rPr>
        <w:t xml:space="preserve">With the support of the </w:t>
      </w:r>
      <w:r>
        <w:rPr>
          <w:rFonts w:eastAsia="Calibri" w:cs="Calibri"/>
          <w:color w:val="000000"/>
          <w:sz w:val="20"/>
          <w:szCs w:val="20"/>
          <w:lang w:val="en-US" w:eastAsia="en-US"/>
        </w:rPr>
        <w:t xml:space="preserve">ERASMUS+ </w:t>
      </w:r>
      <w:proofErr w:type="spellStart"/>
      <w:r w:rsidRPr="004A760C">
        <w:rPr>
          <w:rFonts w:eastAsia="Calibri" w:cs="Calibri"/>
          <w:color w:val="000000"/>
          <w:sz w:val="20"/>
          <w:szCs w:val="20"/>
          <w:lang w:val="en-US" w:eastAsia="en-US"/>
        </w:rPr>
        <w:t>Programme</w:t>
      </w:r>
      <w:proofErr w:type="spellEnd"/>
      <w:r w:rsidRPr="004A760C">
        <w:rPr>
          <w:rFonts w:eastAsia="Calibri" w:cs="Calibri"/>
          <w:color w:val="000000"/>
          <w:sz w:val="20"/>
          <w:szCs w:val="20"/>
          <w:lang w:val="en-US" w:eastAsia="en-US"/>
        </w:rPr>
        <w:t xml:space="preserve"> of the EU</w:t>
      </w:r>
    </w:p>
    <w:p w14:paraId="0315B289" w14:textId="77777777" w:rsidR="003B7BCF" w:rsidRDefault="003B7BCF" w:rsidP="00ED5E0D"/>
    <w:sectPr w:rsidR="003B7BCF" w:rsidSect="002B198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PMingLiU">
    <w:altName w:val="新細明體"/>
    <w:panose1 w:val="00000000000000000000"/>
    <w:charset w:val="88"/>
    <w:family w:val="auto"/>
    <w:notTrueType/>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278B0"/>
    <w:multiLevelType w:val="hybridMultilevel"/>
    <w:tmpl w:val="AE28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68623E"/>
    <w:multiLevelType w:val="hybridMultilevel"/>
    <w:tmpl w:val="743ED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715B7A"/>
    <w:multiLevelType w:val="hybridMultilevel"/>
    <w:tmpl w:val="34AACF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7837CC"/>
    <w:multiLevelType w:val="hybridMultilevel"/>
    <w:tmpl w:val="8CCCEE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5F140E"/>
    <w:multiLevelType w:val="hybridMultilevel"/>
    <w:tmpl w:val="04800D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B80A60"/>
    <w:multiLevelType w:val="hybridMultilevel"/>
    <w:tmpl w:val="5510C6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E0D"/>
    <w:rsid w:val="000250AF"/>
    <w:rsid w:val="00066FC1"/>
    <w:rsid w:val="00097D0B"/>
    <w:rsid w:val="000B778A"/>
    <w:rsid w:val="000C7F55"/>
    <w:rsid w:val="000F19F1"/>
    <w:rsid w:val="00126E29"/>
    <w:rsid w:val="00160EFF"/>
    <w:rsid w:val="00181A0E"/>
    <w:rsid w:val="001A07E1"/>
    <w:rsid w:val="001F73E6"/>
    <w:rsid w:val="002151A7"/>
    <w:rsid w:val="00224426"/>
    <w:rsid w:val="00225334"/>
    <w:rsid w:val="002829DC"/>
    <w:rsid w:val="0028771D"/>
    <w:rsid w:val="002B1097"/>
    <w:rsid w:val="002B198C"/>
    <w:rsid w:val="0031461D"/>
    <w:rsid w:val="00324191"/>
    <w:rsid w:val="003264FD"/>
    <w:rsid w:val="0035375D"/>
    <w:rsid w:val="0037589D"/>
    <w:rsid w:val="00392A15"/>
    <w:rsid w:val="00394643"/>
    <w:rsid w:val="003A5616"/>
    <w:rsid w:val="003B7BCF"/>
    <w:rsid w:val="00413242"/>
    <w:rsid w:val="00424D49"/>
    <w:rsid w:val="0043618D"/>
    <w:rsid w:val="004402AB"/>
    <w:rsid w:val="00482787"/>
    <w:rsid w:val="004B0ED4"/>
    <w:rsid w:val="004B5202"/>
    <w:rsid w:val="004E684A"/>
    <w:rsid w:val="004F417F"/>
    <w:rsid w:val="00517EE4"/>
    <w:rsid w:val="00544CA6"/>
    <w:rsid w:val="00545BA8"/>
    <w:rsid w:val="0054722D"/>
    <w:rsid w:val="00570848"/>
    <w:rsid w:val="005A360B"/>
    <w:rsid w:val="005C634A"/>
    <w:rsid w:val="005F15EF"/>
    <w:rsid w:val="00614C0D"/>
    <w:rsid w:val="00634D7C"/>
    <w:rsid w:val="006649D0"/>
    <w:rsid w:val="00696511"/>
    <w:rsid w:val="006A1D8F"/>
    <w:rsid w:val="006C4BDA"/>
    <w:rsid w:val="006D08F0"/>
    <w:rsid w:val="00717584"/>
    <w:rsid w:val="007224AF"/>
    <w:rsid w:val="00761700"/>
    <w:rsid w:val="00770A2B"/>
    <w:rsid w:val="00780116"/>
    <w:rsid w:val="007A7849"/>
    <w:rsid w:val="007B7DF7"/>
    <w:rsid w:val="007D410F"/>
    <w:rsid w:val="00841343"/>
    <w:rsid w:val="00866C37"/>
    <w:rsid w:val="00896EFC"/>
    <w:rsid w:val="008D02E6"/>
    <w:rsid w:val="008E7A3A"/>
    <w:rsid w:val="00926B1C"/>
    <w:rsid w:val="00935F4E"/>
    <w:rsid w:val="00981B9D"/>
    <w:rsid w:val="009A0CEF"/>
    <w:rsid w:val="009B6E20"/>
    <w:rsid w:val="009E1D80"/>
    <w:rsid w:val="00A36051"/>
    <w:rsid w:val="00AC63A0"/>
    <w:rsid w:val="00B446C6"/>
    <w:rsid w:val="00B6236C"/>
    <w:rsid w:val="00B83C83"/>
    <w:rsid w:val="00B933BC"/>
    <w:rsid w:val="00BC099E"/>
    <w:rsid w:val="00BE6694"/>
    <w:rsid w:val="00C03D77"/>
    <w:rsid w:val="00C11ADF"/>
    <w:rsid w:val="00C33A17"/>
    <w:rsid w:val="00C4256B"/>
    <w:rsid w:val="00C42909"/>
    <w:rsid w:val="00C6503C"/>
    <w:rsid w:val="00C73BB5"/>
    <w:rsid w:val="00C80B9F"/>
    <w:rsid w:val="00C80BE3"/>
    <w:rsid w:val="00C84DA2"/>
    <w:rsid w:val="00CC09F9"/>
    <w:rsid w:val="00CD51B2"/>
    <w:rsid w:val="00CF0EC7"/>
    <w:rsid w:val="00CF1B03"/>
    <w:rsid w:val="00CF23C9"/>
    <w:rsid w:val="00D5121D"/>
    <w:rsid w:val="00D612BE"/>
    <w:rsid w:val="00D6201F"/>
    <w:rsid w:val="00DC0FA1"/>
    <w:rsid w:val="00DC3977"/>
    <w:rsid w:val="00E01C93"/>
    <w:rsid w:val="00E02D62"/>
    <w:rsid w:val="00E03788"/>
    <w:rsid w:val="00E31644"/>
    <w:rsid w:val="00E54B28"/>
    <w:rsid w:val="00E66940"/>
    <w:rsid w:val="00E66C1D"/>
    <w:rsid w:val="00E73672"/>
    <w:rsid w:val="00E82034"/>
    <w:rsid w:val="00ED5E0D"/>
    <w:rsid w:val="00EE2F54"/>
    <w:rsid w:val="00F249A4"/>
    <w:rsid w:val="00F326F7"/>
    <w:rsid w:val="00F34730"/>
    <w:rsid w:val="00F51467"/>
    <w:rsid w:val="00F7499F"/>
    <w:rsid w:val="00FA1539"/>
    <w:rsid w:val="00FC38D9"/>
    <w:rsid w:val="00FD1B20"/>
    <w:rsid w:val="00FE67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FF28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8F0"/>
    <w:pPr>
      <w:ind w:left="720"/>
      <w:contextualSpacing/>
    </w:pPr>
  </w:style>
  <w:style w:type="paragraph" w:styleId="NoSpacing">
    <w:name w:val="No Spacing"/>
    <w:uiPriority w:val="1"/>
    <w:qFormat/>
    <w:rsid w:val="00FE679D"/>
    <w:rPr>
      <w:rFonts w:eastAsiaTheme="minorHAnsi"/>
      <w:sz w:val="22"/>
      <w:szCs w:val="22"/>
      <w:lang w:val="sl-SI"/>
    </w:rPr>
  </w:style>
  <w:style w:type="paragraph" w:styleId="BalloonText">
    <w:name w:val="Balloon Text"/>
    <w:basedOn w:val="Normal"/>
    <w:link w:val="BalloonTextChar"/>
    <w:uiPriority w:val="99"/>
    <w:semiHidden/>
    <w:unhideWhenUsed/>
    <w:rsid w:val="00FE6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679D"/>
    <w:rPr>
      <w:rFonts w:ascii="Lucida Grande" w:hAnsi="Lucida Grande" w:cs="Lucida Grande"/>
      <w:sz w:val="18"/>
      <w:szCs w:val="18"/>
    </w:rPr>
  </w:style>
  <w:style w:type="paragraph" w:customStyle="1" w:styleId="Default">
    <w:name w:val="Default"/>
    <w:rsid w:val="00B933BC"/>
    <w:pPr>
      <w:autoSpaceDE w:val="0"/>
      <w:autoSpaceDN w:val="0"/>
      <w:adjustRightInd w:val="0"/>
    </w:pPr>
    <w:rPr>
      <w:rFonts w:ascii="Calibri" w:eastAsia="PMingLiU" w:hAnsi="Calibri" w:cs="Calibri"/>
      <w:color w:val="000000"/>
      <w:lang w:val="nl-NL" w:eastAsia="zh-TW"/>
    </w:rPr>
  </w:style>
  <w:style w:type="paragraph" w:customStyle="1" w:styleId="ColorfulList-Accent11">
    <w:name w:val="Colorful List - Accent 11"/>
    <w:basedOn w:val="Normal"/>
    <w:uiPriority w:val="34"/>
    <w:qFormat/>
    <w:rsid w:val="00B933BC"/>
    <w:pPr>
      <w:spacing w:after="200" w:line="276" w:lineRule="auto"/>
      <w:ind w:left="720"/>
      <w:contextualSpacing/>
    </w:pPr>
    <w:rPr>
      <w:rFonts w:ascii="Calibri" w:eastAsia="PMingLiU" w:hAnsi="Calibri" w:cs="Times New Roman"/>
      <w:sz w:val="22"/>
      <w:szCs w:val="22"/>
      <w:lang w:eastAsia="zh-TW"/>
    </w:rPr>
  </w:style>
  <w:style w:type="character" w:styleId="Hyperlink">
    <w:name w:val="Hyperlink"/>
    <w:basedOn w:val="DefaultParagraphFont"/>
    <w:uiPriority w:val="99"/>
    <w:unhideWhenUsed/>
    <w:rsid w:val="0032419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8F0"/>
    <w:pPr>
      <w:ind w:left="720"/>
      <w:contextualSpacing/>
    </w:pPr>
  </w:style>
  <w:style w:type="paragraph" w:styleId="NoSpacing">
    <w:name w:val="No Spacing"/>
    <w:uiPriority w:val="1"/>
    <w:qFormat/>
    <w:rsid w:val="00FE679D"/>
    <w:rPr>
      <w:rFonts w:eastAsiaTheme="minorHAnsi"/>
      <w:sz w:val="22"/>
      <w:szCs w:val="22"/>
      <w:lang w:val="sl-SI"/>
    </w:rPr>
  </w:style>
  <w:style w:type="paragraph" w:styleId="BalloonText">
    <w:name w:val="Balloon Text"/>
    <w:basedOn w:val="Normal"/>
    <w:link w:val="BalloonTextChar"/>
    <w:uiPriority w:val="99"/>
    <w:semiHidden/>
    <w:unhideWhenUsed/>
    <w:rsid w:val="00FE6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679D"/>
    <w:rPr>
      <w:rFonts w:ascii="Lucida Grande" w:hAnsi="Lucida Grande" w:cs="Lucida Grande"/>
      <w:sz w:val="18"/>
      <w:szCs w:val="18"/>
    </w:rPr>
  </w:style>
  <w:style w:type="paragraph" w:customStyle="1" w:styleId="Default">
    <w:name w:val="Default"/>
    <w:rsid w:val="00B933BC"/>
    <w:pPr>
      <w:autoSpaceDE w:val="0"/>
      <w:autoSpaceDN w:val="0"/>
      <w:adjustRightInd w:val="0"/>
    </w:pPr>
    <w:rPr>
      <w:rFonts w:ascii="Calibri" w:eastAsia="PMingLiU" w:hAnsi="Calibri" w:cs="Calibri"/>
      <w:color w:val="000000"/>
      <w:lang w:val="nl-NL" w:eastAsia="zh-TW"/>
    </w:rPr>
  </w:style>
  <w:style w:type="paragraph" w:customStyle="1" w:styleId="ColorfulList-Accent11">
    <w:name w:val="Colorful List - Accent 11"/>
    <w:basedOn w:val="Normal"/>
    <w:uiPriority w:val="34"/>
    <w:qFormat/>
    <w:rsid w:val="00B933BC"/>
    <w:pPr>
      <w:spacing w:after="200" w:line="276" w:lineRule="auto"/>
      <w:ind w:left="720"/>
      <w:contextualSpacing/>
    </w:pPr>
    <w:rPr>
      <w:rFonts w:ascii="Calibri" w:eastAsia="PMingLiU" w:hAnsi="Calibri" w:cs="Times New Roman"/>
      <w:sz w:val="22"/>
      <w:szCs w:val="22"/>
      <w:lang w:eastAsia="zh-TW"/>
    </w:rPr>
  </w:style>
  <w:style w:type="character" w:styleId="Hyperlink">
    <w:name w:val="Hyperlink"/>
    <w:basedOn w:val="DefaultParagraphFont"/>
    <w:uiPriority w:val="99"/>
    <w:unhideWhenUsed/>
    <w:rsid w:val="003241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37524">
      <w:bodyDiv w:val="1"/>
      <w:marLeft w:val="0"/>
      <w:marRight w:val="0"/>
      <w:marTop w:val="0"/>
      <w:marBottom w:val="0"/>
      <w:divBdr>
        <w:top w:val="none" w:sz="0" w:space="0" w:color="auto"/>
        <w:left w:val="none" w:sz="0" w:space="0" w:color="auto"/>
        <w:bottom w:val="none" w:sz="0" w:space="0" w:color="auto"/>
        <w:right w:val="none" w:sz="0" w:space="0" w:color="auto"/>
      </w:divBdr>
      <w:divsChild>
        <w:div w:id="620771792">
          <w:marLeft w:val="547"/>
          <w:marRight w:val="0"/>
          <w:marTop w:val="0"/>
          <w:marBottom w:val="0"/>
          <w:divBdr>
            <w:top w:val="none" w:sz="0" w:space="0" w:color="auto"/>
            <w:left w:val="none" w:sz="0" w:space="0" w:color="auto"/>
            <w:bottom w:val="none" w:sz="0" w:space="0" w:color="auto"/>
            <w:right w:val="none" w:sz="0" w:space="0" w:color="auto"/>
          </w:divBdr>
        </w:div>
      </w:divsChild>
    </w:div>
    <w:div w:id="880245237">
      <w:bodyDiv w:val="1"/>
      <w:marLeft w:val="0"/>
      <w:marRight w:val="0"/>
      <w:marTop w:val="0"/>
      <w:marBottom w:val="0"/>
      <w:divBdr>
        <w:top w:val="none" w:sz="0" w:space="0" w:color="auto"/>
        <w:left w:val="none" w:sz="0" w:space="0" w:color="auto"/>
        <w:bottom w:val="none" w:sz="0" w:space="0" w:color="auto"/>
        <w:right w:val="none" w:sz="0" w:space="0" w:color="auto"/>
      </w:divBdr>
      <w:divsChild>
        <w:div w:id="439185434">
          <w:marLeft w:val="547"/>
          <w:marRight w:val="0"/>
          <w:marTop w:val="0"/>
          <w:marBottom w:val="0"/>
          <w:divBdr>
            <w:top w:val="none" w:sz="0" w:space="0" w:color="auto"/>
            <w:left w:val="none" w:sz="0" w:space="0" w:color="auto"/>
            <w:bottom w:val="none" w:sz="0" w:space="0" w:color="auto"/>
            <w:right w:val="none" w:sz="0" w:space="0" w:color="auto"/>
          </w:divBdr>
        </w:div>
      </w:divsChild>
    </w:div>
    <w:div w:id="1355032219">
      <w:bodyDiv w:val="1"/>
      <w:marLeft w:val="0"/>
      <w:marRight w:val="0"/>
      <w:marTop w:val="0"/>
      <w:marBottom w:val="0"/>
      <w:divBdr>
        <w:top w:val="none" w:sz="0" w:space="0" w:color="auto"/>
        <w:left w:val="none" w:sz="0" w:space="0" w:color="auto"/>
        <w:bottom w:val="none" w:sz="0" w:space="0" w:color="auto"/>
        <w:right w:val="none" w:sz="0" w:space="0" w:color="auto"/>
      </w:divBdr>
      <w:divsChild>
        <w:div w:id="1344429328">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ec.europa.eu/info/funding-tenders/funding-opportunities/funding-programmes/overview-funding-programmes/structural-reform-support-programme-srsp_en" TargetMode="External"/><Relationship Id="rId8" Type="http://schemas.openxmlformats.org/officeDocument/2006/relationships/hyperlink" Target="https://ec.europa.eu/esf/main.jsp?catId=35&amp;langId=en"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4</Pages>
  <Words>1926</Words>
  <Characters>10983</Characters>
  <Application>Microsoft Macintosh Word</Application>
  <DocSecurity>0</DocSecurity>
  <Lines>91</Lines>
  <Paragraphs>25</Paragraphs>
  <ScaleCrop>false</ScaleCrop>
  <Company/>
  <LinksUpToDate>false</LinksUpToDate>
  <CharactersWithSpaces>12884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Kik</dc:creator>
  <cp:keywords/>
  <dc:description/>
  <cp:lastModifiedBy>Sarah Kik</cp:lastModifiedBy>
  <cp:revision>47</cp:revision>
  <dcterms:created xsi:type="dcterms:W3CDTF">2019-09-23T09:12:00Z</dcterms:created>
  <dcterms:modified xsi:type="dcterms:W3CDTF">2019-09-25T13:18:00Z</dcterms:modified>
</cp:coreProperties>
</file>